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069AA" w14:textId="23D6E2AE"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464F9C">
        <w:rPr>
          <w:noProof w:val="0"/>
          <w:sz w:val="24"/>
          <w:lang w:val="en-GB"/>
        </w:rPr>
        <w:t>#9</w:t>
      </w:r>
      <w:r w:rsidR="004E32E3">
        <w:rPr>
          <w:noProof w:val="0"/>
          <w:sz w:val="24"/>
          <w:lang w:val="en-GB"/>
        </w:rPr>
        <w:t>8</w:t>
      </w:r>
      <w:r w:rsidRPr="0002651C">
        <w:rPr>
          <w:bCs/>
          <w:noProof w:val="0"/>
          <w:sz w:val="24"/>
          <w:lang w:val="en-GB" w:eastAsia="ja-JP"/>
        </w:rPr>
        <w:tab/>
      </w:r>
      <w:r w:rsidR="004039DB" w:rsidRPr="004039DB">
        <w:rPr>
          <w:bCs/>
          <w:noProof w:val="0"/>
          <w:sz w:val="24"/>
          <w:lang w:val="en-GB" w:eastAsia="ja-JP"/>
        </w:rPr>
        <w:t>R1-1</w:t>
      </w:r>
      <w:r w:rsidR="0072216E">
        <w:rPr>
          <w:bCs/>
          <w:noProof w:val="0"/>
          <w:sz w:val="24"/>
          <w:lang w:val="en-GB" w:eastAsia="ja-JP"/>
        </w:rPr>
        <w:t>90</w:t>
      </w:r>
      <w:r w:rsidR="00A43D3C">
        <w:rPr>
          <w:bCs/>
          <w:noProof w:val="0"/>
          <w:sz w:val="24"/>
          <w:lang w:val="en-GB" w:eastAsia="ja-JP"/>
        </w:rPr>
        <w:t>8287</w:t>
      </w:r>
    </w:p>
    <w:bookmarkEnd w:id="0"/>
    <w:bookmarkEnd w:id="1"/>
    <w:p w14:paraId="7DACA2E9" w14:textId="2F7B0C04" w:rsidR="004E32E3" w:rsidRDefault="004E32E3" w:rsidP="00B12B1E">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Prague, CZ, August 26</w:t>
      </w:r>
      <w:r w:rsidRPr="004E32E3">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30</w:t>
      </w:r>
      <w:r w:rsidRPr="004E32E3">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2019</w:t>
      </w:r>
    </w:p>
    <w:p w14:paraId="1C791D18" w14:textId="77777777" w:rsidR="00464F9C" w:rsidRDefault="00464F9C" w:rsidP="00464F9C">
      <w:pPr>
        <w:spacing w:after="0"/>
        <w:ind w:left="1988" w:hanging="1988"/>
        <w:rPr>
          <w:rFonts w:ascii="Arial" w:hAnsi="Arial" w:cs="Arial"/>
          <w:b/>
          <w:sz w:val="24"/>
        </w:rPr>
      </w:pPr>
    </w:p>
    <w:p w14:paraId="6D5DD50B"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Pr="00DF1CE7">
        <w:rPr>
          <w:rFonts w:ascii="Arial" w:hAnsi="Arial" w:cs="Arial"/>
          <w:b/>
          <w:sz w:val="24"/>
        </w:rPr>
        <w:t>Nokia</w:t>
      </w:r>
      <w:r>
        <w:rPr>
          <w:rFonts w:ascii="Arial" w:hAnsi="Arial" w:cs="Arial"/>
          <w:b/>
          <w:sz w:val="24"/>
        </w:rPr>
        <w:t>,</w:t>
      </w:r>
      <w:r>
        <w:rPr>
          <w:rFonts w:ascii="Arial" w:hAnsi="Arial" w:cs="Arial" w:hint="eastAsia"/>
          <w:b/>
          <w:sz w:val="24"/>
        </w:rPr>
        <w:t xml:space="preserve"> </w:t>
      </w:r>
      <w:r>
        <w:rPr>
          <w:rFonts w:ascii="Arial" w:hAnsi="Arial" w:cs="Arial"/>
          <w:b/>
          <w:sz w:val="24"/>
        </w:rPr>
        <w:t>Nokia</w:t>
      </w:r>
      <w:r>
        <w:rPr>
          <w:rFonts w:ascii="Arial" w:hAnsi="Arial" w:cs="Arial" w:hint="eastAsia"/>
          <w:b/>
          <w:sz w:val="24"/>
        </w:rPr>
        <w:t xml:space="preserve"> Shanghai Bell </w:t>
      </w:r>
    </w:p>
    <w:p w14:paraId="43C2F118" w14:textId="05B09CED" w:rsidR="00464F9C" w:rsidRPr="0024666F" w:rsidRDefault="00464F9C" w:rsidP="00464F9C">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B23B61">
        <w:rPr>
          <w:rFonts w:ascii="Arial" w:hAnsi="Arial" w:cs="Arial"/>
          <w:b/>
          <w:sz w:val="24"/>
        </w:rPr>
        <w:t>Discussion o</w:t>
      </w:r>
      <w:r w:rsidR="00B71567">
        <w:rPr>
          <w:rFonts w:ascii="Arial" w:hAnsi="Arial" w:cs="Arial"/>
          <w:b/>
          <w:sz w:val="24"/>
        </w:rPr>
        <w:t>f</w:t>
      </w:r>
      <w:r w:rsidR="000A2EF3">
        <w:rPr>
          <w:rFonts w:ascii="Arial" w:hAnsi="Arial" w:cs="Arial"/>
          <w:b/>
          <w:sz w:val="24"/>
        </w:rPr>
        <w:t xml:space="preserve"> </w:t>
      </w:r>
      <w:r w:rsidR="00B71567">
        <w:rPr>
          <w:rFonts w:ascii="Arial" w:hAnsi="Arial" w:cs="Arial"/>
          <w:b/>
          <w:sz w:val="24"/>
        </w:rPr>
        <w:t xml:space="preserve">physical layer </w:t>
      </w:r>
      <w:r w:rsidR="006912CF">
        <w:rPr>
          <w:rFonts w:ascii="Arial" w:hAnsi="Arial" w:cs="Arial"/>
          <w:b/>
          <w:sz w:val="24"/>
        </w:rPr>
        <w:t>procedures</w:t>
      </w:r>
      <w:r w:rsidR="00B71567">
        <w:rPr>
          <w:rFonts w:ascii="Arial" w:hAnsi="Arial" w:cs="Arial"/>
          <w:b/>
          <w:sz w:val="24"/>
        </w:rPr>
        <w:t xml:space="preserve"> for sidelink</w:t>
      </w:r>
    </w:p>
    <w:p w14:paraId="28A8075A" w14:textId="15D59AB4" w:rsidR="00464F9C" w:rsidRPr="0024666F" w:rsidRDefault="00464F9C" w:rsidP="00464F9C">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Pr="00986206">
        <w:rPr>
          <w:rFonts w:ascii="Arial" w:hAnsi="Arial" w:cs="Arial"/>
          <w:b/>
          <w:sz w:val="24"/>
        </w:rPr>
        <w:t>7.2.4.</w:t>
      </w:r>
      <w:r w:rsidR="00682792">
        <w:rPr>
          <w:rFonts w:ascii="Arial" w:hAnsi="Arial" w:cs="Arial"/>
          <w:b/>
          <w:sz w:val="24"/>
        </w:rPr>
        <w:t>5</w:t>
      </w:r>
    </w:p>
    <w:p w14:paraId="512ED52C"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0CB4CBC9" w14:textId="77777777" w:rsidR="00C15AA3" w:rsidRDefault="00C15AA3" w:rsidP="00B12B1E">
      <w:pPr>
        <w:jc w:val="both"/>
      </w:pPr>
    </w:p>
    <w:p w14:paraId="3C05F9D2" w14:textId="2F597B9A" w:rsidR="00A31E69" w:rsidRDefault="00B91FCB" w:rsidP="00B12B1E">
      <w:pPr>
        <w:pStyle w:val="Heading1"/>
        <w:jc w:val="both"/>
      </w:pPr>
      <w:r w:rsidRPr="00791982">
        <w:t>1</w:t>
      </w:r>
      <w:r w:rsidRPr="00791982">
        <w:tab/>
      </w:r>
      <w:r w:rsidR="00EE7FA7" w:rsidRPr="00E86042">
        <w:t>Introduction</w:t>
      </w:r>
    </w:p>
    <w:p w14:paraId="533573C5" w14:textId="50C58E30" w:rsidR="00660CC5" w:rsidRDefault="00084CC7"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RAN1 #97 meeting </w:t>
      </w:r>
      <w:r w:rsidR="00660CC5">
        <w:rPr>
          <w:rFonts w:ascii="Times New Roman" w:hAnsi="Times New Roman" w:cs="Times New Roman"/>
          <w:kern w:val="2"/>
          <w:sz w:val="20"/>
          <w:szCs w:val="20"/>
        </w:rPr>
        <w:t>reached some agreements on V2X sidelink procedures for Rel-16 V2X under the WID [1] on these topics:</w:t>
      </w:r>
    </w:p>
    <w:p w14:paraId="09DED5D3" w14:textId="77777777" w:rsidR="00660CC5" w:rsidRDefault="00660CC5" w:rsidP="00660CC5">
      <w:pPr>
        <w:pStyle w:val="ListParagraph"/>
        <w:numPr>
          <w:ilvl w:val="0"/>
          <w:numId w:val="36"/>
        </w:numPr>
        <w:jc w:val="both"/>
        <w:rPr>
          <w:rFonts w:ascii="Times New Roman" w:hAnsi="Times New Roman" w:cs="Times New Roman"/>
          <w:kern w:val="2"/>
          <w:sz w:val="20"/>
          <w:szCs w:val="20"/>
        </w:rPr>
      </w:pPr>
      <w:r>
        <w:rPr>
          <w:rFonts w:ascii="Times New Roman" w:hAnsi="Times New Roman" w:cs="Times New Roman"/>
          <w:kern w:val="2"/>
          <w:sz w:val="20"/>
          <w:szCs w:val="20"/>
        </w:rPr>
        <w:t>Sidelink groupcast HARQ feedback</w:t>
      </w:r>
    </w:p>
    <w:p w14:paraId="56CFCF92" w14:textId="226CACED" w:rsidR="00660CC5" w:rsidRDefault="00660CC5" w:rsidP="00660CC5">
      <w:pPr>
        <w:pStyle w:val="ListParagraph"/>
        <w:numPr>
          <w:ilvl w:val="0"/>
          <w:numId w:val="36"/>
        </w:numPr>
        <w:jc w:val="both"/>
        <w:rPr>
          <w:rFonts w:ascii="Times New Roman" w:hAnsi="Times New Roman" w:cs="Times New Roman"/>
          <w:kern w:val="2"/>
          <w:sz w:val="20"/>
          <w:szCs w:val="20"/>
        </w:rPr>
      </w:pPr>
      <w:r>
        <w:rPr>
          <w:rFonts w:ascii="Times New Roman" w:hAnsi="Times New Roman" w:cs="Times New Roman"/>
          <w:kern w:val="2"/>
          <w:sz w:val="20"/>
          <w:szCs w:val="20"/>
        </w:rPr>
        <w:t>Sidelink PSFCH design</w:t>
      </w:r>
    </w:p>
    <w:p w14:paraId="3361B3C9" w14:textId="4C16A452" w:rsidR="00084CC7" w:rsidRPr="00660CC5" w:rsidRDefault="00660CC5" w:rsidP="00660CC5">
      <w:pPr>
        <w:pStyle w:val="ListParagraph"/>
        <w:numPr>
          <w:ilvl w:val="0"/>
          <w:numId w:val="36"/>
        </w:numPr>
        <w:jc w:val="both"/>
        <w:rPr>
          <w:rFonts w:ascii="Times New Roman" w:hAnsi="Times New Roman" w:cs="Times New Roman"/>
          <w:kern w:val="2"/>
          <w:sz w:val="20"/>
          <w:szCs w:val="20"/>
        </w:rPr>
      </w:pPr>
      <w:r>
        <w:rPr>
          <w:rFonts w:ascii="Times New Roman" w:hAnsi="Times New Roman" w:cs="Times New Roman"/>
          <w:kern w:val="2"/>
          <w:sz w:val="20"/>
          <w:szCs w:val="20"/>
        </w:rPr>
        <w:t>Sidelink power control</w:t>
      </w:r>
    </w:p>
    <w:p w14:paraId="088C45D4" w14:textId="16FB0DCE" w:rsidR="007F5C75" w:rsidRPr="007F5C75" w:rsidRDefault="00660CC5" w:rsidP="007F5C75">
      <w:pPr>
        <w:jc w:val="both"/>
        <w:rPr>
          <w:rFonts w:ascii="Times New Roman" w:hAnsi="Times New Roman" w:cs="Times New Roman"/>
          <w:kern w:val="2"/>
          <w:sz w:val="20"/>
          <w:szCs w:val="20"/>
        </w:rPr>
      </w:pPr>
      <w:r>
        <w:rPr>
          <w:rFonts w:ascii="Times New Roman" w:hAnsi="Times New Roman" w:cs="Times New Roman"/>
          <w:kern w:val="2"/>
          <w:sz w:val="20"/>
          <w:szCs w:val="20"/>
        </w:rPr>
        <w:t>This contribution further discusses remaining open issues and provide our related proposals.</w:t>
      </w:r>
      <w:r w:rsidR="00AE56C8" w:rsidRPr="007F5C75">
        <w:rPr>
          <w:rFonts w:ascii="Times New Roman" w:hAnsi="Times New Roman" w:cs="Times New Roman"/>
          <w:kern w:val="2"/>
          <w:sz w:val="20"/>
          <w:szCs w:val="20"/>
        </w:rPr>
        <w:t xml:space="preserve"> </w:t>
      </w:r>
    </w:p>
    <w:p w14:paraId="2F48A4A4" w14:textId="77777777" w:rsidR="00263B28" w:rsidRDefault="00263B28" w:rsidP="00EA017E">
      <w:pPr>
        <w:jc w:val="both"/>
        <w:rPr>
          <w:rFonts w:ascii="Times New Roman" w:hAnsi="Times New Roman" w:cs="Times New Roman"/>
          <w:kern w:val="2"/>
          <w:sz w:val="20"/>
          <w:szCs w:val="20"/>
        </w:rPr>
      </w:pPr>
    </w:p>
    <w:p w14:paraId="34C778DE" w14:textId="0A0C8C89" w:rsidR="006912CF" w:rsidRDefault="006912CF" w:rsidP="006912CF">
      <w:pPr>
        <w:pStyle w:val="Heading1"/>
      </w:pPr>
      <w:r>
        <w:t>2</w:t>
      </w:r>
      <w:r>
        <w:tab/>
        <w:t>Sidelink HARQ</w:t>
      </w:r>
      <w:r w:rsidR="00077CA0">
        <w:t xml:space="preserve"> for groupcast</w:t>
      </w:r>
    </w:p>
    <w:p w14:paraId="212F939C" w14:textId="22393C65" w:rsidR="00660CC5" w:rsidRDefault="00660CC5" w:rsidP="00660CC5">
      <w:pPr>
        <w:jc w:val="both"/>
        <w:rPr>
          <w:rFonts w:ascii="Times New Roman" w:hAnsi="Times New Roman" w:cs="Times New Roman"/>
          <w:sz w:val="20"/>
          <w:szCs w:val="20"/>
        </w:rPr>
      </w:pPr>
      <w:r>
        <w:rPr>
          <w:rFonts w:ascii="Times New Roman" w:hAnsi="Times New Roman" w:cs="Times New Roman"/>
          <w:sz w:val="20"/>
          <w:szCs w:val="20"/>
        </w:rPr>
        <w:t>When the HARQ process is enabled, there are two choices of HARQ feedback for SL groupcast, as agreed during the SI phase:</w:t>
      </w:r>
    </w:p>
    <w:p w14:paraId="393E9A9E" w14:textId="77777777" w:rsidR="00660CC5" w:rsidRPr="00BD368C" w:rsidRDefault="00660CC5" w:rsidP="00660CC5">
      <w:pPr>
        <w:pStyle w:val="LGTdoc"/>
        <w:numPr>
          <w:ilvl w:val="3"/>
          <w:numId w:val="30"/>
        </w:numPr>
        <w:autoSpaceDE w:val="0"/>
        <w:autoSpaceDN w:val="0"/>
        <w:adjustRightInd w:val="0"/>
        <w:spacing w:before="100" w:beforeAutospacing="1" w:after="120"/>
        <w:ind w:left="720"/>
        <w:rPr>
          <w:rFonts w:ascii="Times New Roman" w:hAnsi="Times New Roman" w:cs="Times New Roman"/>
          <w:i/>
          <w:sz w:val="20"/>
          <w:szCs w:val="20"/>
        </w:rPr>
      </w:pPr>
      <w:r w:rsidRPr="00BD368C">
        <w:rPr>
          <w:rFonts w:ascii="Times New Roman" w:hAnsi="Times New Roman" w:cs="Times New Roman"/>
          <w:i/>
          <w:sz w:val="20"/>
          <w:szCs w:val="20"/>
        </w:rPr>
        <w:t>Option 1: Receiver UE transmits only HARQ NACK</w:t>
      </w:r>
    </w:p>
    <w:p w14:paraId="31BE7C29" w14:textId="77777777" w:rsidR="00660CC5" w:rsidRPr="007F5C75" w:rsidRDefault="00660CC5" w:rsidP="00660CC5">
      <w:pPr>
        <w:pStyle w:val="LGTdoc"/>
        <w:numPr>
          <w:ilvl w:val="3"/>
          <w:numId w:val="30"/>
        </w:numPr>
        <w:autoSpaceDE w:val="0"/>
        <w:autoSpaceDN w:val="0"/>
        <w:adjustRightInd w:val="0"/>
        <w:spacing w:before="100" w:beforeAutospacing="1" w:after="120"/>
        <w:ind w:left="720"/>
        <w:rPr>
          <w:rFonts w:ascii="Times New Roman" w:hAnsi="Times New Roman" w:cs="Times New Roman"/>
          <w:sz w:val="20"/>
          <w:szCs w:val="20"/>
        </w:rPr>
      </w:pPr>
      <w:r w:rsidRPr="00BD368C">
        <w:rPr>
          <w:rFonts w:ascii="Times New Roman" w:hAnsi="Times New Roman" w:cs="Times New Roman"/>
          <w:i/>
          <w:sz w:val="20"/>
          <w:szCs w:val="20"/>
        </w:rPr>
        <w:t>Option 2: Receiver UE transmits HARQ ACK/NACK</w:t>
      </w:r>
    </w:p>
    <w:p w14:paraId="07A0E555" w14:textId="4F98EC63" w:rsidR="00660CC5" w:rsidRDefault="00660CC5" w:rsidP="00660CC5">
      <w:pPr>
        <w:rPr>
          <w:rFonts w:ascii="Times New Roman" w:hAnsi="Times New Roman" w:cs="Times New Roman"/>
          <w:sz w:val="20"/>
          <w:szCs w:val="20"/>
        </w:rPr>
      </w:pPr>
      <w:r>
        <w:rPr>
          <w:rFonts w:ascii="Times New Roman" w:hAnsi="Times New Roman" w:cs="Times New Roman"/>
          <w:sz w:val="20"/>
          <w:szCs w:val="20"/>
        </w:rPr>
        <w:t>RAN1 #97 meeting reached some agreements related to Option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60CC5" w:rsidRPr="007F5C75" w14:paraId="1BB5BF94" w14:textId="77777777" w:rsidTr="00C92B02">
        <w:tc>
          <w:tcPr>
            <w:tcW w:w="9629" w:type="dxa"/>
            <w:shd w:val="clear" w:color="auto" w:fill="auto"/>
          </w:tcPr>
          <w:p w14:paraId="290F3267" w14:textId="77777777" w:rsidR="00660CC5" w:rsidRPr="00660CC5" w:rsidRDefault="00660CC5" w:rsidP="00660CC5">
            <w:pPr>
              <w:ind w:left="1440" w:hanging="1440"/>
              <w:rPr>
                <w:rFonts w:ascii="Times New Roman" w:hAnsi="Times New Roman" w:cs="Times New Roman"/>
                <w:sz w:val="20"/>
                <w:szCs w:val="20"/>
              </w:rPr>
            </w:pPr>
            <w:r w:rsidRPr="00660CC5">
              <w:rPr>
                <w:rFonts w:ascii="Times New Roman" w:hAnsi="Times New Roman" w:cs="Times New Roman"/>
                <w:sz w:val="20"/>
                <w:szCs w:val="20"/>
                <w:highlight w:val="green"/>
              </w:rPr>
              <w:t>Agreements</w:t>
            </w:r>
            <w:r w:rsidRPr="00660CC5">
              <w:rPr>
                <w:rFonts w:ascii="Times New Roman" w:hAnsi="Times New Roman" w:cs="Times New Roman"/>
                <w:sz w:val="20"/>
                <w:szCs w:val="20"/>
              </w:rPr>
              <w:t>:</w:t>
            </w:r>
          </w:p>
          <w:p w14:paraId="470D6732" w14:textId="77777777" w:rsidR="00660CC5" w:rsidRPr="00660CC5" w:rsidRDefault="00660CC5" w:rsidP="00660CC5">
            <w:pPr>
              <w:pStyle w:val="LGTdoc"/>
              <w:numPr>
                <w:ilvl w:val="0"/>
                <w:numId w:val="37"/>
              </w:numPr>
              <w:autoSpaceDE w:val="0"/>
              <w:autoSpaceDN w:val="0"/>
              <w:adjustRightInd w:val="0"/>
              <w:spacing w:before="100" w:beforeAutospacing="1" w:afterLines="0" w:after="60"/>
              <w:rPr>
                <w:rFonts w:ascii="Times New Roman" w:hAnsi="Times New Roman" w:cs="Times New Roman"/>
                <w:sz w:val="20"/>
                <w:szCs w:val="20"/>
              </w:rPr>
            </w:pPr>
            <w:r w:rsidRPr="00660CC5">
              <w:rPr>
                <w:rFonts w:ascii="Times New Roman" w:hAnsi="Times New Roman" w:cs="Times New Roman"/>
                <w:sz w:val="20"/>
                <w:szCs w:val="20"/>
              </w:rPr>
              <w:t xml:space="preserve">For at least option 1 based TX-RX distance-based </w:t>
            </w:r>
            <w:r w:rsidRPr="00660CC5">
              <w:rPr>
                <w:rFonts w:ascii="Times New Roman" w:eastAsia="SimSun" w:hAnsi="Times New Roman" w:cs="Times New Roman"/>
                <w:sz w:val="20"/>
                <w:szCs w:val="20"/>
                <w:lang w:eastAsia="zh-CN"/>
              </w:rPr>
              <w:t>HARQ feedback for groupcast,</w:t>
            </w:r>
          </w:p>
          <w:p w14:paraId="683CB178" w14:textId="77777777" w:rsidR="00660CC5" w:rsidRPr="00660CC5" w:rsidRDefault="00660CC5" w:rsidP="00660CC5">
            <w:pPr>
              <w:pStyle w:val="LGTdoc"/>
              <w:numPr>
                <w:ilvl w:val="1"/>
                <w:numId w:val="37"/>
              </w:numPr>
              <w:autoSpaceDE w:val="0"/>
              <w:autoSpaceDN w:val="0"/>
              <w:adjustRightInd w:val="0"/>
              <w:spacing w:before="100" w:beforeAutospacing="1" w:afterLines="0" w:after="60"/>
              <w:rPr>
                <w:rFonts w:ascii="Times New Roman" w:hAnsi="Times New Roman" w:cs="Times New Roman"/>
                <w:sz w:val="20"/>
                <w:szCs w:val="20"/>
              </w:rPr>
            </w:pPr>
            <w:r w:rsidRPr="00660CC5">
              <w:rPr>
                <w:rFonts w:ascii="Times New Roman" w:hAnsi="Times New Roman" w:cs="Times New Roman"/>
                <w:sz w:val="20"/>
                <w:szCs w:val="20"/>
              </w:rPr>
              <w:t>A UE transmits HARQ feedback for the PSSCH if TX-RX distance is smaller or equal to the communication range requirement. Otherwise, the UE does not transmit HARQ feedback for the PSSCH</w:t>
            </w:r>
          </w:p>
          <w:p w14:paraId="7B712D4B" w14:textId="77777777" w:rsidR="00660CC5" w:rsidRPr="00660CC5" w:rsidRDefault="00660CC5" w:rsidP="00660CC5">
            <w:pPr>
              <w:pStyle w:val="LGTdoc"/>
              <w:numPr>
                <w:ilvl w:val="2"/>
                <w:numId w:val="37"/>
              </w:numPr>
              <w:autoSpaceDE w:val="0"/>
              <w:autoSpaceDN w:val="0"/>
              <w:adjustRightInd w:val="0"/>
              <w:spacing w:before="100" w:beforeAutospacing="1" w:afterLines="0" w:after="60"/>
              <w:rPr>
                <w:rFonts w:ascii="Times New Roman" w:hAnsi="Times New Roman" w:cs="Times New Roman"/>
                <w:sz w:val="20"/>
                <w:szCs w:val="20"/>
              </w:rPr>
            </w:pPr>
            <w:r w:rsidRPr="00660CC5">
              <w:rPr>
                <w:rFonts w:ascii="Times New Roman" w:hAnsi="Times New Roman" w:cs="Times New Roman"/>
                <w:sz w:val="20"/>
                <w:szCs w:val="20"/>
              </w:rPr>
              <w:t>TX UE’s location is indicated by SCI associated with the PSSCH.</w:t>
            </w:r>
          </w:p>
          <w:p w14:paraId="3FE39B3F" w14:textId="77777777" w:rsidR="00660CC5" w:rsidRPr="00660CC5" w:rsidRDefault="00660CC5" w:rsidP="00660CC5">
            <w:pPr>
              <w:pStyle w:val="LGTdoc"/>
              <w:numPr>
                <w:ilvl w:val="3"/>
                <w:numId w:val="37"/>
              </w:numPr>
              <w:autoSpaceDE w:val="0"/>
              <w:autoSpaceDN w:val="0"/>
              <w:adjustRightInd w:val="0"/>
              <w:spacing w:before="100" w:beforeAutospacing="1" w:afterLines="0" w:after="60"/>
              <w:rPr>
                <w:rFonts w:ascii="Times New Roman" w:hAnsi="Times New Roman" w:cs="Times New Roman"/>
                <w:sz w:val="20"/>
                <w:szCs w:val="20"/>
              </w:rPr>
            </w:pPr>
            <w:r w:rsidRPr="00660CC5">
              <w:rPr>
                <w:rFonts w:ascii="Times New Roman" w:hAnsi="Times New Roman" w:cs="Times New Roman"/>
                <w:sz w:val="20"/>
                <w:szCs w:val="20"/>
              </w:rPr>
              <w:t xml:space="preserve">Details FFS </w:t>
            </w:r>
          </w:p>
          <w:p w14:paraId="19C78340" w14:textId="77777777" w:rsidR="00660CC5" w:rsidRPr="00660CC5" w:rsidRDefault="00660CC5" w:rsidP="00660CC5">
            <w:pPr>
              <w:pStyle w:val="LGTdoc"/>
              <w:numPr>
                <w:ilvl w:val="2"/>
                <w:numId w:val="37"/>
              </w:numPr>
              <w:autoSpaceDE w:val="0"/>
              <w:autoSpaceDN w:val="0"/>
              <w:adjustRightInd w:val="0"/>
              <w:spacing w:before="100" w:beforeAutospacing="1" w:afterLines="0" w:after="60"/>
              <w:rPr>
                <w:rFonts w:ascii="Times New Roman" w:hAnsi="Times New Roman" w:cs="Times New Roman"/>
                <w:sz w:val="20"/>
                <w:szCs w:val="20"/>
              </w:rPr>
            </w:pPr>
            <w:r w:rsidRPr="00660CC5">
              <w:rPr>
                <w:rFonts w:ascii="Times New Roman" w:hAnsi="Times New Roman" w:cs="Times New Roman"/>
                <w:sz w:val="20"/>
                <w:szCs w:val="20"/>
              </w:rPr>
              <w:t>The TX-RX distance is estimated by RX UE based on its own location and TX UE location.</w:t>
            </w:r>
          </w:p>
          <w:p w14:paraId="1602ED0B" w14:textId="77777777" w:rsidR="00660CC5" w:rsidRPr="00660CC5" w:rsidRDefault="00660CC5" w:rsidP="00660CC5">
            <w:pPr>
              <w:pStyle w:val="LGTdoc"/>
              <w:numPr>
                <w:ilvl w:val="2"/>
                <w:numId w:val="37"/>
              </w:numPr>
              <w:autoSpaceDE w:val="0"/>
              <w:autoSpaceDN w:val="0"/>
              <w:adjustRightInd w:val="0"/>
              <w:spacing w:before="100" w:beforeAutospacing="1" w:afterLines="0" w:after="60"/>
              <w:rPr>
                <w:rFonts w:ascii="Times New Roman" w:hAnsi="Times New Roman" w:cs="Times New Roman"/>
                <w:sz w:val="20"/>
                <w:szCs w:val="20"/>
              </w:rPr>
            </w:pPr>
            <w:r w:rsidRPr="00660CC5">
              <w:rPr>
                <w:rFonts w:ascii="Times New Roman" w:hAnsi="Times New Roman" w:cs="Times New Roman"/>
                <w:sz w:val="20"/>
                <w:szCs w:val="20"/>
              </w:rPr>
              <w:t>The used communication range requirement for a PSSCH is known after decoding SCI associated with the PSSCH</w:t>
            </w:r>
          </w:p>
          <w:p w14:paraId="094C7AB8" w14:textId="77777777" w:rsidR="00660CC5" w:rsidRPr="00660CC5" w:rsidRDefault="00660CC5" w:rsidP="00660CC5">
            <w:pPr>
              <w:pStyle w:val="LGTdoc"/>
              <w:numPr>
                <w:ilvl w:val="3"/>
                <w:numId w:val="37"/>
              </w:numPr>
              <w:autoSpaceDE w:val="0"/>
              <w:autoSpaceDN w:val="0"/>
              <w:adjustRightInd w:val="0"/>
              <w:spacing w:before="100" w:beforeAutospacing="1" w:afterLines="0" w:after="60"/>
              <w:rPr>
                <w:rFonts w:ascii="Times New Roman" w:hAnsi="Times New Roman" w:cs="Times New Roman"/>
                <w:sz w:val="20"/>
                <w:szCs w:val="20"/>
              </w:rPr>
            </w:pPr>
            <w:r w:rsidRPr="00660CC5">
              <w:rPr>
                <w:rFonts w:ascii="Times New Roman" w:hAnsi="Times New Roman" w:cs="Times New Roman"/>
                <w:sz w:val="20"/>
                <w:szCs w:val="20"/>
              </w:rPr>
              <w:t>FFS implicit or explicit</w:t>
            </w:r>
          </w:p>
          <w:p w14:paraId="34577F27" w14:textId="04C8FA53" w:rsidR="00660CC5" w:rsidRPr="00AE56C8" w:rsidRDefault="00660CC5" w:rsidP="00AE56C8">
            <w:pPr>
              <w:pStyle w:val="LGTdoc"/>
              <w:numPr>
                <w:ilvl w:val="2"/>
                <w:numId w:val="37"/>
              </w:numPr>
              <w:autoSpaceDE w:val="0"/>
              <w:autoSpaceDN w:val="0"/>
              <w:adjustRightInd w:val="0"/>
              <w:spacing w:before="100" w:beforeAutospacing="1" w:afterLines="0" w:after="60"/>
              <w:rPr>
                <w:rFonts w:ascii="Times New Roman" w:hAnsi="Times New Roman" w:cs="Times New Roman"/>
                <w:sz w:val="20"/>
                <w:szCs w:val="20"/>
              </w:rPr>
            </w:pPr>
            <w:r w:rsidRPr="00660CC5">
              <w:rPr>
                <w:rFonts w:ascii="Times New Roman" w:hAnsi="Times New Roman" w:cs="Times New Roman"/>
                <w:sz w:val="20"/>
                <w:szCs w:val="20"/>
              </w:rPr>
              <w:t>FFS how to define location</w:t>
            </w:r>
          </w:p>
        </w:tc>
      </w:tr>
    </w:tbl>
    <w:p w14:paraId="26836463" w14:textId="77777777" w:rsidR="00660CC5" w:rsidRPr="007F5C75" w:rsidRDefault="00660CC5" w:rsidP="00660CC5">
      <w:pPr>
        <w:jc w:val="both"/>
        <w:rPr>
          <w:rFonts w:ascii="Times New Roman" w:hAnsi="Times New Roman" w:cs="Times New Roman"/>
          <w:kern w:val="2"/>
          <w:sz w:val="20"/>
          <w:szCs w:val="20"/>
        </w:rPr>
      </w:pPr>
    </w:p>
    <w:p w14:paraId="6C34C0F3" w14:textId="77777777" w:rsidR="00660CC5" w:rsidRDefault="00660CC5" w:rsidP="00660CC5"/>
    <w:p w14:paraId="76DEBC1B" w14:textId="77777777" w:rsidR="00361EA9" w:rsidRDefault="00361EA9" w:rsidP="00361EA9">
      <w:pPr>
        <w:pStyle w:val="Heading2"/>
      </w:pPr>
      <w:r>
        <w:t>2.1</w:t>
      </w:r>
      <w:r>
        <w:tab/>
        <w:t>Enable/disable HARQ feedback</w:t>
      </w:r>
    </w:p>
    <w:p w14:paraId="78457085" w14:textId="31CE58C3" w:rsidR="00DC5F5B" w:rsidRDefault="002F539D" w:rsidP="002F539D">
      <w:pPr>
        <w:jc w:val="both"/>
        <w:rPr>
          <w:rFonts w:ascii="Times New Roman" w:hAnsi="Times New Roman" w:cs="Times New Roman"/>
          <w:sz w:val="20"/>
          <w:szCs w:val="20"/>
        </w:rPr>
      </w:pPr>
      <w:r>
        <w:rPr>
          <w:rFonts w:ascii="Times New Roman" w:hAnsi="Times New Roman" w:cs="Times New Roman"/>
          <w:sz w:val="20"/>
          <w:szCs w:val="20"/>
        </w:rPr>
        <w:t xml:space="preserve">During the V2X SI phase, </w:t>
      </w:r>
      <w:r w:rsidR="00B75046">
        <w:rPr>
          <w:rFonts w:ascii="Times New Roman" w:hAnsi="Times New Roman" w:cs="Times New Roman"/>
          <w:sz w:val="20"/>
          <w:szCs w:val="20"/>
        </w:rPr>
        <w:t>it</w:t>
      </w:r>
      <w:r w:rsidR="008016E3" w:rsidRPr="00C822A7">
        <w:rPr>
          <w:rFonts w:ascii="Times New Roman" w:hAnsi="Times New Roman" w:cs="Times New Roman"/>
          <w:sz w:val="20"/>
          <w:szCs w:val="20"/>
        </w:rPr>
        <w:t xml:space="preserve"> has been agreed that </w:t>
      </w:r>
      <w:r>
        <w:rPr>
          <w:rFonts w:ascii="Times New Roman" w:hAnsi="Times New Roman" w:cs="Times New Roman"/>
          <w:sz w:val="20"/>
          <w:szCs w:val="20"/>
        </w:rPr>
        <w:t>sidelink</w:t>
      </w:r>
      <w:r w:rsidR="008016E3" w:rsidRPr="00C822A7">
        <w:rPr>
          <w:rFonts w:ascii="Times New Roman" w:hAnsi="Times New Roman" w:cs="Times New Roman"/>
          <w:sz w:val="20"/>
          <w:szCs w:val="20"/>
        </w:rPr>
        <w:t xml:space="preserve"> HARQ feedback can be switched on/off, depending on configuration and signalling. </w:t>
      </w:r>
      <w:r w:rsidR="00DC5F5B">
        <w:rPr>
          <w:rFonts w:ascii="Times New Roman" w:hAnsi="Times New Roman" w:cs="Times New Roman"/>
          <w:sz w:val="20"/>
          <w:szCs w:val="20"/>
        </w:rPr>
        <w:t>RAN1 #97’s agreement indicates that TX UE’s location information, indicated by SCI, can be used to switch HARQ feedback, at least for Option 1.</w:t>
      </w:r>
    </w:p>
    <w:p w14:paraId="3D956804" w14:textId="4A3D902B" w:rsidR="008016E3" w:rsidRDefault="002F539D" w:rsidP="008357C0">
      <w:pPr>
        <w:jc w:val="both"/>
        <w:rPr>
          <w:rFonts w:ascii="Times New Roman" w:hAnsi="Times New Roman" w:cs="Times New Roman"/>
          <w:sz w:val="20"/>
          <w:szCs w:val="20"/>
        </w:rPr>
      </w:pPr>
      <w:r>
        <w:rPr>
          <w:rFonts w:ascii="Times New Roman" w:hAnsi="Times New Roman" w:cs="Times New Roman"/>
          <w:sz w:val="20"/>
          <w:szCs w:val="20"/>
        </w:rPr>
        <w:t xml:space="preserve">For sidelink unicast and groupcast, gNB can configure a UE </w:t>
      </w:r>
      <w:r w:rsidR="00B75046">
        <w:rPr>
          <w:rFonts w:ascii="Times New Roman" w:hAnsi="Times New Roman" w:cs="Times New Roman"/>
          <w:sz w:val="20"/>
          <w:szCs w:val="20"/>
        </w:rPr>
        <w:t xml:space="preserve">PSSCH transmission with and without </w:t>
      </w:r>
      <w:r>
        <w:rPr>
          <w:rFonts w:ascii="Times New Roman" w:hAnsi="Times New Roman" w:cs="Times New Roman"/>
          <w:sz w:val="20"/>
          <w:szCs w:val="20"/>
        </w:rPr>
        <w:t xml:space="preserve">HARQ feedback, depending on </w:t>
      </w:r>
      <w:proofErr w:type="spellStart"/>
      <w:r w:rsidR="008357C0">
        <w:rPr>
          <w:rFonts w:ascii="Times New Roman" w:hAnsi="Times New Roman" w:cs="Times New Roman"/>
          <w:sz w:val="20"/>
          <w:szCs w:val="20"/>
        </w:rPr>
        <w:t>gNB’s</w:t>
      </w:r>
      <w:proofErr w:type="spellEnd"/>
      <w:r w:rsidR="008357C0">
        <w:rPr>
          <w:rFonts w:ascii="Times New Roman" w:hAnsi="Times New Roman" w:cs="Times New Roman"/>
          <w:sz w:val="20"/>
          <w:szCs w:val="20"/>
        </w:rPr>
        <w:t xml:space="preserve"> preference or higher layer QoS requirement for the intended PSSCH transmission. Such gNB configuration </w:t>
      </w:r>
      <w:r w:rsidR="00B75046">
        <w:rPr>
          <w:rFonts w:ascii="Times New Roman" w:hAnsi="Times New Roman" w:cs="Times New Roman"/>
          <w:sz w:val="20"/>
          <w:szCs w:val="20"/>
        </w:rPr>
        <w:t>is</w:t>
      </w:r>
      <w:r w:rsidR="008357C0">
        <w:rPr>
          <w:rFonts w:ascii="Times New Roman" w:hAnsi="Times New Roman" w:cs="Times New Roman"/>
          <w:sz w:val="20"/>
          <w:szCs w:val="20"/>
        </w:rPr>
        <w:t xml:space="preserve"> </w:t>
      </w:r>
      <w:proofErr w:type="gramStart"/>
      <w:r w:rsidR="008357C0">
        <w:rPr>
          <w:rFonts w:ascii="Times New Roman" w:hAnsi="Times New Roman" w:cs="Times New Roman"/>
          <w:sz w:val="20"/>
          <w:szCs w:val="20"/>
        </w:rPr>
        <w:t>sufficient</w:t>
      </w:r>
      <w:proofErr w:type="gramEnd"/>
      <w:r w:rsidR="008357C0">
        <w:rPr>
          <w:rFonts w:ascii="Times New Roman" w:hAnsi="Times New Roman" w:cs="Times New Roman"/>
          <w:sz w:val="20"/>
          <w:szCs w:val="20"/>
        </w:rPr>
        <w:t xml:space="preserve"> for mode-1 transmission, where gNB </w:t>
      </w:r>
      <w:r w:rsidR="00BC288B">
        <w:rPr>
          <w:rFonts w:ascii="Times New Roman" w:hAnsi="Times New Roman" w:cs="Times New Roman"/>
          <w:sz w:val="20"/>
          <w:szCs w:val="20"/>
        </w:rPr>
        <w:t>may</w:t>
      </w:r>
      <w:r w:rsidR="008F0A2B">
        <w:rPr>
          <w:rFonts w:ascii="Times New Roman" w:hAnsi="Times New Roman" w:cs="Times New Roman"/>
          <w:sz w:val="20"/>
          <w:szCs w:val="20"/>
        </w:rPr>
        <w:t xml:space="preserve"> </w:t>
      </w:r>
      <w:r w:rsidR="008357C0">
        <w:rPr>
          <w:rFonts w:ascii="Times New Roman" w:hAnsi="Times New Roman" w:cs="Times New Roman"/>
          <w:sz w:val="20"/>
          <w:szCs w:val="20"/>
        </w:rPr>
        <w:t xml:space="preserve">control SL HARQ process. However, for mode-2 transmission, </w:t>
      </w:r>
      <w:r w:rsidR="00B75046">
        <w:rPr>
          <w:rFonts w:ascii="Times New Roman" w:hAnsi="Times New Roman" w:cs="Times New Roman"/>
          <w:sz w:val="20"/>
          <w:szCs w:val="20"/>
        </w:rPr>
        <w:t>the</w:t>
      </w:r>
      <w:r w:rsidR="008357C0">
        <w:rPr>
          <w:rFonts w:ascii="Times New Roman" w:hAnsi="Times New Roman" w:cs="Times New Roman"/>
          <w:sz w:val="20"/>
          <w:szCs w:val="20"/>
        </w:rPr>
        <w:t xml:space="preserve"> gNB based configuration of HARQ feedback wouldn’t be </w:t>
      </w:r>
      <w:proofErr w:type="gramStart"/>
      <w:r w:rsidR="008357C0">
        <w:rPr>
          <w:rFonts w:ascii="Times New Roman" w:hAnsi="Times New Roman" w:cs="Times New Roman"/>
          <w:sz w:val="20"/>
          <w:szCs w:val="20"/>
        </w:rPr>
        <w:t>sufficient</w:t>
      </w:r>
      <w:proofErr w:type="gramEnd"/>
      <w:r w:rsidR="008357C0">
        <w:rPr>
          <w:rFonts w:ascii="Times New Roman" w:hAnsi="Times New Roman" w:cs="Times New Roman"/>
          <w:sz w:val="20"/>
          <w:szCs w:val="20"/>
        </w:rPr>
        <w:t xml:space="preserve"> to support various scenarios when gNB fails to detect the rapid variation of sidelink quality. Sidelink UE should be allowed to </w:t>
      </w:r>
      <w:r w:rsidR="00336CA8">
        <w:rPr>
          <w:rFonts w:ascii="Times New Roman" w:hAnsi="Times New Roman" w:cs="Times New Roman"/>
          <w:sz w:val="20"/>
          <w:szCs w:val="20"/>
        </w:rPr>
        <w:t xml:space="preserve">enable/disable </w:t>
      </w:r>
      <w:r w:rsidR="00B75046">
        <w:rPr>
          <w:rFonts w:ascii="Times New Roman" w:hAnsi="Times New Roman" w:cs="Times New Roman"/>
          <w:sz w:val="20"/>
          <w:szCs w:val="20"/>
        </w:rPr>
        <w:t xml:space="preserve">its </w:t>
      </w:r>
      <w:r w:rsidR="00336CA8">
        <w:rPr>
          <w:rFonts w:ascii="Times New Roman" w:hAnsi="Times New Roman" w:cs="Times New Roman"/>
          <w:sz w:val="20"/>
          <w:szCs w:val="20"/>
        </w:rPr>
        <w:t xml:space="preserve">HARQ </w:t>
      </w:r>
      <w:r w:rsidR="00B75046">
        <w:rPr>
          <w:rFonts w:ascii="Times New Roman" w:hAnsi="Times New Roman" w:cs="Times New Roman"/>
          <w:sz w:val="20"/>
          <w:szCs w:val="20"/>
        </w:rPr>
        <w:t xml:space="preserve">feedback </w:t>
      </w:r>
      <w:r w:rsidR="00336CA8">
        <w:rPr>
          <w:rFonts w:ascii="Times New Roman" w:hAnsi="Times New Roman" w:cs="Times New Roman"/>
          <w:sz w:val="20"/>
          <w:szCs w:val="20"/>
        </w:rPr>
        <w:t xml:space="preserve">when it is </w:t>
      </w:r>
      <w:r w:rsidR="00B75046">
        <w:rPr>
          <w:rFonts w:ascii="Times New Roman" w:hAnsi="Times New Roman" w:cs="Times New Roman"/>
          <w:sz w:val="20"/>
          <w:szCs w:val="20"/>
        </w:rPr>
        <w:t xml:space="preserve">allowed </w:t>
      </w:r>
      <w:r w:rsidR="00336CA8">
        <w:rPr>
          <w:rFonts w:ascii="Times New Roman" w:hAnsi="Times New Roman" w:cs="Times New Roman"/>
          <w:sz w:val="20"/>
          <w:szCs w:val="20"/>
        </w:rPr>
        <w:t>by gNB.</w:t>
      </w:r>
      <w:r w:rsidR="00B75046">
        <w:rPr>
          <w:rFonts w:ascii="Times New Roman" w:hAnsi="Times New Roman" w:cs="Times New Roman"/>
          <w:sz w:val="20"/>
          <w:szCs w:val="20"/>
        </w:rPr>
        <w:t xml:space="preserve"> With these consideration, three configuration states shall be supported to enable/disable HARQ feedback: feedback on, feedback off, and UE-controlled feedback on/off.</w:t>
      </w:r>
    </w:p>
    <w:p w14:paraId="2A14CFA1" w14:textId="27A64DD7" w:rsidR="00336CA8" w:rsidRPr="00336CA8" w:rsidRDefault="00336CA8" w:rsidP="008357C0">
      <w:pPr>
        <w:jc w:val="both"/>
        <w:rPr>
          <w:rFonts w:ascii="Times New Roman" w:hAnsi="Times New Roman" w:cs="Times New Roman"/>
          <w:b/>
          <w:sz w:val="20"/>
          <w:szCs w:val="20"/>
        </w:rPr>
      </w:pPr>
      <w:r w:rsidRPr="00336CA8">
        <w:rPr>
          <w:rFonts w:ascii="Times New Roman" w:hAnsi="Times New Roman" w:cs="Times New Roman"/>
          <w:b/>
          <w:sz w:val="20"/>
          <w:szCs w:val="20"/>
        </w:rPr>
        <w:t xml:space="preserve">Proposal 1: Support three configurable </w:t>
      </w:r>
      <w:r w:rsidR="00B75046">
        <w:rPr>
          <w:rFonts w:ascii="Times New Roman" w:hAnsi="Times New Roman" w:cs="Times New Roman"/>
          <w:b/>
          <w:sz w:val="20"/>
          <w:szCs w:val="20"/>
        </w:rPr>
        <w:t>states</w:t>
      </w:r>
      <w:r w:rsidRPr="00336CA8">
        <w:rPr>
          <w:rFonts w:ascii="Times New Roman" w:hAnsi="Times New Roman" w:cs="Times New Roman"/>
          <w:b/>
          <w:sz w:val="20"/>
          <w:szCs w:val="20"/>
        </w:rPr>
        <w:t xml:space="preserve"> for UE</w:t>
      </w:r>
      <w:r>
        <w:rPr>
          <w:rFonts w:ascii="Times New Roman" w:hAnsi="Times New Roman" w:cs="Times New Roman"/>
          <w:b/>
          <w:sz w:val="20"/>
          <w:szCs w:val="20"/>
        </w:rPr>
        <w:t>-specific</w:t>
      </w:r>
      <w:r w:rsidRPr="00336CA8">
        <w:rPr>
          <w:rFonts w:ascii="Times New Roman" w:hAnsi="Times New Roman" w:cs="Times New Roman"/>
          <w:b/>
          <w:sz w:val="20"/>
          <w:szCs w:val="20"/>
        </w:rPr>
        <w:t xml:space="preserve"> HARQ feedback: </w:t>
      </w:r>
      <w:r w:rsidR="00B75046">
        <w:rPr>
          <w:rFonts w:ascii="Times New Roman" w:hAnsi="Times New Roman" w:cs="Times New Roman"/>
          <w:b/>
          <w:sz w:val="20"/>
          <w:szCs w:val="20"/>
        </w:rPr>
        <w:t>feedback ON</w:t>
      </w:r>
      <w:r w:rsidRPr="00336CA8">
        <w:rPr>
          <w:rFonts w:ascii="Times New Roman" w:hAnsi="Times New Roman" w:cs="Times New Roman"/>
          <w:b/>
          <w:sz w:val="20"/>
          <w:szCs w:val="20"/>
        </w:rPr>
        <w:t xml:space="preserve">, </w:t>
      </w:r>
      <w:r w:rsidR="00B75046">
        <w:rPr>
          <w:rFonts w:ascii="Times New Roman" w:hAnsi="Times New Roman" w:cs="Times New Roman"/>
          <w:b/>
          <w:sz w:val="20"/>
          <w:szCs w:val="20"/>
        </w:rPr>
        <w:t>feedback OFF</w:t>
      </w:r>
      <w:r w:rsidRPr="00336CA8">
        <w:rPr>
          <w:rFonts w:ascii="Times New Roman" w:hAnsi="Times New Roman" w:cs="Times New Roman"/>
          <w:b/>
          <w:sz w:val="20"/>
          <w:szCs w:val="20"/>
        </w:rPr>
        <w:t>, and UE-control</w:t>
      </w:r>
      <w:r w:rsidR="00B75046">
        <w:rPr>
          <w:rFonts w:ascii="Times New Roman" w:hAnsi="Times New Roman" w:cs="Times New Roman"/>
          <w:b/>
          <w:sz w:val="20"/>
          <w:szCs w:val="20"/>
        </w:rPr>
        <w:t>led feedback ON/OFF</w:t>
      </w:r>
      <w:r w:rsidRPr="00336CA8">
        <w:rPr>
          <w:rFonts w:ascii="Times New Roman" w:hAnsi="Times New Roman" w:cs="Times New Roman"/>
          <w:b/>
          <w:sz w:val="20"/>
          <w:szCs w:val="20"/>
        </w:rPr>
        <w:t>.</w:t>
      </w:r>
    </w:p>
    <w:p w14:paraId="062906E6" w14:textId="77777777" w:rsidR="00BC288B" w:rsidRDefault="00BC288B" w:rsidP="00BC288B">
      <w:pPr>
        <w:jc w:val="both"/>
        <w:rPr>
          <w:rFonts w:ascii="Times New Roman" w:hAnsi="Times New Roman" w:cs="Times New Roman"/>
          <w:sz w:val="20"/>
          <w:szCs w:val="20"/>
        </w:rPr>
      </w:pPr>
      <w:r>
        <w:rPr>
          <w:rFonts w:ascii="Times New Roman" w:hAnsi="Times New Roman" w:cs="Times New Roman"/>
          <w:sz w:val="20"/>
          <w:szCs w:val="20"/>
        </w:rPr>
        <w:t xml:space="preserve">When a sidelink Tx UE is configured to control its HARQ feedback, the </w:t>
      </w:r>
      <w:proofErr w:type="spellStart"/>
      <w:r>
        <w:rPr>
          <w:rFonts w:ascii="Times New Roman" w:hAnsi="Times New Roman" w:cs="Times New Roman"/>
          <w:sz w:val="20"/>
          <w:szCs w:val="20"/>
        </w:rPr>
        <w:t>signaling</w:t>
      </w:r>
      <w:proofErr w:type="spellEnd"/>
      <w:r>
        <w:rPr>
          <w:rFonts w:ascii="Times New Roman" w:hAnsi="Times New Roman" w:cs="Times New Roman"/>
          <w:sz w:val="20"/>
          <w:szCs w:val="20"/>
        </w:rPr>
        <w:t xml:space="preserve"> of HARQ feedback ON/OFF shall be carried with </w:t>
      </w:r>
      <w:proofErr w:type="gramStart"/>
      <w:r>
        <w:rPr>
          <w:rFonts w:ascii="Times New Roman" w:hAnsi="Times New Roman" w:cs="Times New Roman"/>
          <w:sz w:val="20"/>
          <w:szCs w:val="20"/>
        </w:rPr>
        <w:t>one bit</w:t>
      </w:r>
      <w:proofErr w:type="gramEnd"/>
      <w:r>
        <w:rPr>
          <w:rFonts w:ascii="Times New Roman" w:hAnsi="Times New Roman" w:cs="Times New Roman"/>
          <w:sz w:val="20"/>
          <w:szCs w:val="20"/>
        </w:rPr>
        <w:t xml:space="preserve"> field in SCI. This indication shall also be used as the indication of the presence of PSFCH for its intended PSSCH transmission.</w:t>
      </w:r>
    </w:p>
    <w:p w14:paraId="6EFA57D4" w14:textId="7CB0BE0D" w:rsidR="00BC288B" w:rsidRPr="00BD368C" w:rsidRDefault="00BC288B" w:rsidP="00BC288B">
      <w:pPr>
        <w:rPr>
          <w:rFonts w:ascii="Times New Roman" w:hAnsi="Times New Roman" w:cs="Times New Roman"/>
          <w:b/>
          <w:sz w:val="20"/>
          <w:szCs w:val="20"/>
        </w:rPr>
      </w:pPr>
      <w:r w:rsidRPr="00BD368C">
        <w:rPr>
          <w:rFonts w:ascii="Times New Roman" w:hAnsi="Times New Roman" w:cs="Times New Roman"/>
          <w:b/>
          <w:sz w:val="20"/>
          <w:szCs w:val="20"/>
        </w:rPr>
        <w:t xml:space="preserve">Proposal </w:t>
      </w:r>
      <w:r>
        <w:rPr>
          <w:rFonts w:ascii="Times New Roman" w:hAnsi="Times New Roman" w:cs="Times New Roman"/>
          <w:b/>
          <w:sz w:val="20"/>
          <w:szCs w:val="20"/>
        </w:rPr>
        <w:t>2</w:t>
      </w:r>
      <w:r w:rsidRPr="00BD368C">
        <w:rPr>
          <w:rFonts w:ascii="Times New Roman" w:hAnsi="Times New Roman" w:cs="Times New Roman"/>
          <w:b/>
          <w:sz w:val="20"/>
          <w:szCs w:val="20"/>
        </w:rPr>
        <w:t xml:space="preserve">: Support </w:t>
      </w:r>
      <w:proofErr w:type="gramStart"/>
      <w:r w:rsidRPr="00BD368C">
        <w:rPr>
          <w:rFonts w:ascii="Times New Roman" w:hAnsi="Times New Roman" w:cs="Times New Roman"/>
          <w:b/>
          <w:sz w:val="20"/>
          <w:szCs w:val="20"/>
        </w:rPr>
        <w:t>one bit</w:t>
      </w:r>
      <w:proofErr w:type="gramEnd"/>
      <w:r w:rsidRPr="00BD368C">
        <w:rPr>
          <w:rFonts w:ascii="Times New Roman" w:hAnsi="Times New Roman" w:cs="Times New Roman"/>
          <w:b/>
          <w:sz w:val="20"/>
          <w:szCs w:val="20"/>
        </w:rPr>
        <w:t xml:space="preserve"> field in SCI as an indication for HARQ feedback ON/OFF.</w:t>
      </w:r>
    </w:p>
    <w:p w14:paraId="79A149CA" w14:textId="537D2F33" w:rsidR="00BC288B" w:rsidRDefault="00BC288B" w:rsidP="00B75046">
      <w:pPr>
        <w:jc w:val="both"/>
        <w:rPr>
          <w:rFonts w:ascii="Times New Roman" w:hAnsi="Times New Roman" w:cs="Times New Roman"/>
          <w:sz w:val="20"/>
          <w:szCs w:val="20"/>
        </w:rPr>
      </w:pPr>
      <w:r>
        <w:rPr>
          <w:rFonts w:ascii="Times New Roman" w:hAnsi="Times New Roman" w:cs="Times New Roman"/>
          <w:sz w:val="20"/>
          <w:szCs w:val="20"/>
        </w:rPr>
        <w:t xml:space="preserve">The </w:t>
      </w:r>
      <w:r w:rsidR="00EB323B">
        <w:rPr>
          <w:rFonts w:ascii="Times New Roman" w:hAnsi="Times New Roman" w:cs="Times New Roman"/>
          <w:sz w:val="20"/>
          <w:szCs w:val="20"/>
        </w:rPr>
        <w:t>distance</w:t>
      </w:r>
      <w:r>
        <w:rPr>
          <w:rFonts w:ascii="Times New Roman" w:hAnsi="Times New Roman" w:cs="Times New Roman"/>
          <w:sz w:val="20"/>
          <w:szCs w:val="20"/>
        </w:rPr>
        <w:t>-based HARQ feedback is agreed in last meeting to support Option 1, where HARQ NACK-only feedback is applied. This range-based HARQ can be applied to groupcast Option 2 for groupcast HARQ ACK/NACK.</w:t>
      </w:r>
    </w:p>
    <w:p w14:paraId="7B484D59" w14:textId="0488A2AE" w:rsidR="00755118" w:rsidRPr="00BD368C" w:rsidRDefault="00755118" w:rsidP="00755118">
      <w:pPr>
        <w:rPr>
          <w:rFonts w:ascii="Times New Roman" w:hAnsi="Times New Roman" w:cs="Times New Roman"/>
          <w:b/>
          <w:sz w:val="20"/>
          <w:szCs w:val="20"/>
        </w:rPr>
      </w:pPr>
      <w:r w:rsidRPr="00BD368C">
        <w:rPr>
          <w:rFonts w:ascii="Times New Roman" w:hAnsi="Times New Roman" w:cs="Times New Roman"/>
          <w:b/>
          <w:sz w:val="20"/>
          <w:szCs w:val="20"/>
        </w:rPr>
        <w:t xml:space="preserve">Proposal </w:t>
      </w:r>
      <w:r>
        <w:rPr>
          <w:rFonts w:ascii="Times New Roman" w:hAnsi="Times New Roman" w:cs="Times New Roman"/>
          <w:b/>
          <w:sz w:val="20"/>
          <w:szCs w:val="20"/>
        </w:rPr>
        <w:t>3</w:t>
      </w:r>
      <w:r w:rsidRPr="00BD368C">
        <w:rPr>
          <w:rFonts w:ascii="Times New Roman" w:hAnsi="Times New Roman" w:cs="Times New Roman"/>
          <w:b/>
          <w:sz w:val="20"/>
          <w:szCs w:val="20"/>
        </w:rPr>
        <w:t xml:space="preserve">: Support </w:t>
      </w:r>
      <w:r w:rsidR="00EB323B">
        <w:rPr>
          <w:rFonts w:ascii="Times New Roman" w:hAnsi="Times New Roman" w:cs="Times New Roman"/>
          <w:b/>
          <w:sz w:val="20"/>
          <w:szCs w:val="20"/>
        </w:rPr>
        <w:t>distance</w:t>
      </w:r>
      <w:bookmarkStart w:id="3" w:name="_GoBack"/>
      <w:bookmarkEnd w:id="3"/>
      <w:r>
        <w:rPr>
          <w:rFonts w:ascii="Times New Roman" w:hAnsi="Times New Roman" w:cs="Times New Roman"/>
          <w:b/>
          <w:sz w:val="20"/>
          <w:szCs w:val="20"/>
        </w:rPr>
        <w:t xml:space="preserve">-based HARQ feedback for </w:t>
      </w:r>
      <w:r w:rsidR="00D30FDE">
        <w:rPr>
          <w:rFonts w:ascii="Times New Roman" w:hAnsi="Times New Roman" w:cs="Times New Roman"/>
          <w:b/>
          <w:sz w:val="20"/>
          <w:szCs w:val="20"/>
        </w:rPr>
        <w:t>sidelink groupcast with ACK/NACK feedback</w:t>
      </w:r>
      <w:r w:rsidR="00AE56C8">
        <w:rPr>
          <w:rFonts w:ascii="Times New Roman" w:hAnsi="Times New Roman" w:cs="Times New Roman"/>
          <w:b/>
          <w:sz w:val="20"/>
          <w:szCs w:val="20"/>
        </w:rPr>
        <w:t xml:space="preserve"> (Option 2)</w:t>
      </w:r>
      <w:r w:rsidRPr="00BD368C">
        <w:rPr>
          <w:rFonts w:ascii="Times New Roman" w:hAnsi="Times New Roman" w:cs="Times New Roman"/>
          <w:b/>
          <w:sz w:val="20"/>
          <w:szCs w:val="20"/>
        </w:rPr>
        <w:t>.</w:t>
      </w:r>
    </w:p>
    <w:p w14:paraId="7AFF2131" w14:textId="360F068A" w:rsidR="00B75046" w:rsidRPr="00F25A3F" w:rsidRDefault="00B75046" w:rsidP="009D0008">
      <w:pPr>
        <w:jc w:val="both"/>
        <w:rPr>
          <w:rFonts w:ascii="Times New Roman" w:hAnsi="Times New Roman" w:cs="Times New Roman"/>
          <w:b/>
          <w:sz w:val="20"/>
          <w:szCs w:val="20"/>
        </w:rPr>
      </w:pPr>
    </w:p>
    <w:p w14:paraId="453B54D5" w14:textId="3EA6B75F" w:rsidR="00361EA9" w:rsidRPr="00C822A7" w:rsidRDefault="00361EA9" w:rsidP="00C822A7">
      <w:pPr>
        <w:rPr>
          <w:rFonts w:ascii="Times New Roman" w:hAnsi="Times New Roman" w:cs="Times New Roman"/>
          <w:sz w:val="20"/>
          <w:szCs w:val="20"/>
        </w:rPr>
      </w:pPr>
    </w:p>
    <w:p w14:paraId="0F18E83B" w14:textId="1CB0D6A4" w:rsidR="00077CA0" w:rsidRDefault="00077CA0" w:rsidP="00077CA0">
      <w:pPr>
        <w:pStyle w:val="Heading2"/>
      </w:pPr>
      <w:r>
        <w:t>2.</w:t>
      </w:r>
      <w:r w:rsidR="00361EA9">
        <w:t>2</w:t>
      </w:r>
      <w:r>
        <w:tab/>
        <w:t xml:space="preserve">Selection of </w:t>
      </w:r>
      <w:r w:rsidR="00D30FDE">
        <w:t>Option 1 (</w:t>
      </w:r>
      <w:r>
        <w:t>NACK-only</w:t>
      </w:r>
      <w:r w:rsidR="00D30FDE">
        <w:t>)</w:t>
      </w:r>
      <w:r>
        <w:t xml:space="preserve"> and </w:t>
      </w:r>
      <w:r w:rsidR="00D30FDE">
        <w:t>Option 2 (</w:t>
      </w:r>
      <w:r>
        <w:t>ACK/NACK</w:t>
      </w:r>
      <w:r w:rsidR="00D30FDE">
        <w:t>)</w:t>
      </w:r>
      <w:r>
        <w:t xml:space="preserve"> feedback</w:t>
      </w:r>
    </w:p>
    <w:p w14:paraId="5175D189" w14:textId="18C9A73F" w:rsidR="00B3709C" w:rsidRDefault="00B3709C" w:rsidP="00BD368C">
      <w:pPr>
        <w:jc w:val="both"/>
        <w:rPr>
          <w:rFonts w:ascii="Times New Roman" w:hAnsi="Times New Roman" w:cs="Times New Roman"/>
          <w:sz w:val="20"/>
          <w:szCs w:val="20"/>
        </w:rPr>
      </w:pPr>
      <w:r>
        <w:rPr>
          <w:rFonts w:ascii="Times New Roman" w:hAnsi="Times New Roman" w:cs="Times New Roman"/>
          <w:sz w:val="20"/>
          <w:szCs w:val="20"/>
        </w:rPr>
        <w:t>When the HARQ process is enabled, there are two choices of HARQ feedback for SL groupcast, as agreed in last meeting</w:t>
      </w:r>
      <w:r w:rsidR="00BD368C">
        <w:rPr>
          <w:rFonts w:ascii="Times New Roman" w:hAnsi="Times New Roman" w:cs="Times New Roman"/>
          <w:sz w:val="20"/>
          <w:szCs w:val="20"/>
        </w:rPr>
        <w:t>:</w:t>
      </w:r>
    </w:p>
    <w:p w14:paraId="699E72DE" w14:textId="77777777" w:rsidR="00BD368C" w:rsidRPr="00BD368C" w:rsidRDefault="00BD368C" w:rsidP="00BD368C">
      <w:pPr>
        <w:pStyle w:val="LGTdoc"/>
        <w:numPr>
          <w:ilvl w:val="3"/>
          <w:numId w:val="30"/>
        </w:numPr>
        <w:autoSpaceDE w:val="0"/>
        <w:autoSpaceDN w:val="0"/>
        <w:adjustRightInd w:val="0"/>
        <w:spacing w:before="100" w:beforeAutospacing="1" w:after="120"/>
        <w:ind w:left="720"/>
        <w:rPr>
          <w:rFonts w:ascii="Times New Roman" w:hAnsi="Times New Roman" w:cs="Times New Roman"/>
          <w:i/>
          <w:sz w:val="20"/>
          <w:szCs w:val="20"/>
        </w:rPr>
      </w:pPr>
      <w:r w:rsidRPr="00BD368C">
        <w:rPr>
          <w:rFonts w:ascii="Times New Roman" w:hAnsi="Times New Roman" w:cs="Times New Roman"/>
          <w:i/>
          <w:sz w:val="20"/>
          <w:szCs w:val="20"/>
        </w:rPr>
        <w:t>Option 1: Receiver UE transmits only HARQ NACK</w:t>
      </w:r>
    </w:p>
    <w:p w14:paraId="7EA99333" w14:textId="77777777" w:rsidR="00BD368C" w:rsidRPr="007F5C75" w:rsidRDefault="00BD368C" w:rsidP="00BD368C">
      <w:pPr>
        <w:pStyle w:val="LGTdoc"/>
        <w:numPr>
          <w:ilvl w:val="3"/>
          <w:numId w:val="30"/>
        </w:numPr>
        <w:autoSpaceDE w:val="0"/>
        <w:autoSpaceDN w:val="0"/>
        <w:adjustRightInd w:val="0"/>
        <w:spacing w:before="100" w:beforeAutospacing="1" w:after="120"/>
        <w:ind w:left="720"/>
        <w:rPr>
          <w:rFonts w:ascii="Times New Roman" w:hAnsi="Times New Roman" w:cs="Times New Roman"/>
          <w:sz w:val="20"/>
          <w:szCs w:val="20"/>
        </w:rPr>
      </w:pPr>
      <w:r w:rsidRPr="00BD368C">
        <w:rPr>
          <w:rFonts w:ascii="Times New Roman" w:hAnsi="Times New Roman" w:cs="Times New Roman"/>
          <w:i/>
          <w:sz w:val="20"/>
          <w:szCs w:val="20"/>
        </w:rPr>
        <w:t>Option 2: Receiver UE transmits HARQ ACK/NACK</w:t>
      </w:r>
    </w:p>
    <w:p w14:paraId="2CCB9E39" w14:textId="77777777" w:rsidR="00B3709C" w:rsidRDefault="00B3709C" w:rsidP="00077CA0">
      <w:pPr>
        <w:rPr>
          <w:rFonts w:ascii="Times New Roman" w:hAnsi="Times New Roman" w:cs="Times New Roman"/>
          <w:sz w:val="20"/>
          <w:szCs w:val="20"/>
        </w:rPr>
      </w:pPr>
      <w:r>
        <w:rPr>
          <w:rFonts w:ascii="Times New Roman" w:hAnsi="Times New Roman" w:cs="Times New Roman"/>
          <w:sz w:val="20"/>
          <w:szCs w:val="20"/>
        </w:rPr>
        <w:t>In order to support these two options, we need to address these two questions:</w:t>
      </w:r>
    </w:p>
    <w:p w14:paraId="5528BB41" w14:textId="77777777" w:rsidR="00B3709C" w:rsidRDefault="00B3709C" w:rsidP="00B3709C">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t xml:space="preserve">Who’s going to </w:t>
      </w:r>
      <w:proofErr w:type="gramStart"/>
      <w:r>
        <w:rPr>
          <w:rFonts w:ascii="Times New Roman" w:hAnsi="Times New Roman" w:cs="Times New Roman"/>
          <w:sz w:val="20"/>
          <w:szCs w:val="20"/>
        </w:rPr>
        <w:t>make a decision</w:t>
      </w:r>
      <w:proofErr w:type="gramEnd"/>
      <w:r>
        <w:rPr>
          <w:rFonts w:ascii="Times New Roman" w:hAnsi="Times New Roman" w:cs="Times New Roman"/>
          <w:sz w:val="20"/>
          <w:szCs w:val="20"/>
        </w:rPr>
        <w:t xml:space="preserve"> to select either Option 1 or Option 2 for groupcast feedback?</w:t>
      </w:r>
    </w:p>
    <w:p w14:paraId="2A117505" w14:textId="03D83895" w:rsidR="00B3709C" w:rsidRDefault="00B3709C" w:rsidP="00B3709C">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t>What’s the criterion for the determination of choice between Option 1 and Option 2?</w:t>
      </w:r>
    </w:p>
    <w:p w14:paraId="18FF508C" w14:textId="65C9F186" w:rsidR="00BD368C" w:rsidRDefault="00BD368C" w:rsidP="00BD368C">
      <w:pPr>
        <w:jc w:val="both"/>
        <w:rPr>
          <w:rFonts w:ascii="Times New Roman" w:hAnsi="Times New Roman" w:cs="Times New Roman"/>
          <w:sz w:val="20"/>
          <w:szCs w:val="20"/>
        </w:rPr>
      </w:pPr>
      <w:r>
        <w:rPr>
          <w:rFonts w:ascii="Times New Roman" w:hAnsi="Times New Roman" w:cs="Times New Roman"/>
          <w:sz w:val="20"/>
          <w:szCs w:val="20"/>
        </w:rPr>
        <w:t xml:space="preserve">At least for mode-1 operation, gNB can </w:t>
      </w:r>
      <w:proofErr w:type="gramStart"/>
      <w:r>
        <w:rPr>
          <w:rFonts w:ascii="Times New Roman" w:hAnsi="Times New Roman" w:cs="Times New Roman"/>
          <w:sz w:val="20"/>
          <w:szCs w:val="20"/>
        </w:rPr>
        <w:t>make a decision</w:t>
      </w:r>
      <w:proofErr w:type="gramEnd"/>
      <w:r>
        <w:rPr>
          <w:rFonts w:ascii="Times New Roman" w:hAnsi="Times New Roman" w:cs="Times New Roman"/>
          <w:sz w:val="20"/>
          <w:szCs w:val="20"/>
        </w:rPr>
        <w:t xml:space="preserve"> of using either Option 1 or Option 2 for the sidelink groupcast under its control. gNB </w:t>
      </w:r>
      <w:r w:rsidR="00D30FDE">
        <w:rPr>
          <w:rFonts w:ascii="Times New Roman" w:hAnsi="Times New Roman" w:cs="Times New Roman"/>
          <w:sz w:val="20"/>
          <w:szCs w:val="20"/>
        </w:rPr>
        <w:t xml:space="preserve">has the choice to </w:t>
      </w:r>
      <w:r>
        <w:rPr>
          <w:rFonts w:ascii="Times New Roman" w:hAnsi="Times New Roman" w:cs="Times New Roman"/>
          <w:sz w:val="20"/>
          <w:szCs w:val="20"/>
        </w:rPr>
        <w:t xml:space="preserve">determine whether HARQ feedback is enabled for a group and it can also determine which feedback option the groupcast shall use. </w:t>
      </w:r>
    </w:p>
    <w:p w14:paraId="0E2989A5" w14:textId="21B3AAAE" w:rsidR="00BD368C" w:rsidRDefault="00D758C5" w:rsidP="00BD368C">
      <w:pPr>
        <w:jc w:val="both"/>
        <w:rPr>
          <w:rFonts w:ascii="Times New Roman" w:hAnsi="Times New Roman" w:cs="Times New Roman"/>
          <w:sz w:val="20"/>
          <w:szCs w:val="20"/>
        </w:rPr>
      </w:pPr>
      <w:r>
        <w:rPr>
          <w:rFonts w:ascii="Times New Roman" w:hAnsi="Times New Roman" w:cs="Times New Roman"/>
          <w:sz w:val="20"/>
          <w:szCs w:val="20"/>
        </w:rPr>
        <w:t>For mode-2 operation, the question is whether the Tx UE in a groupcast can make a choice between Option 1 and Option 2 for its HARQ feedback. As we discussed in the last subsection, a UE can be configured to have its control of feedback switch of ON/OFF, where the UE can use its Tx/Rx geo distance information or L1-RSRP to determine its choice of HARQ feedback. Since the UE can control its HARQ feedback, it is natur</w:t>
      </w:r>
      <w:r w:rsidR="00E8591B">
        <w:rPr>
          <w:rFonts w:ascii="Times New Roman" w:hAnsi="Times New Roman" w:cs="Times New Roman"/>
          <w:sz w:val="20"/>
          <w:szCs w:val="20"/>
        </w:rPr>
        <w:t>al</w:t>
      </w:r>
      <w:r>
        <w:rPr>
          <w:rFonts w:ascii="Times New Roman" w:hAnsi="Times New Roman" w:cs="Times New Roman"/>
          <w:sz w:val="20"/>
          <w:szCs w:val="20"/>
        </w:rPr>
        <w:t xml:space="preserve"> to extend the decision of two types of HARQ feedback to the transmit UE. The SL Tx UE can turn its HARQ feedback ON, and it can also select either Option 1 or Option 2 for its groupcast.</w:t>
      </w:r>
    </w:p>
    <w:p w14:paraId="7FFF5345" w14:textId="214DE4A3" w:rsidR="00BD368C" w:rsidRPr="00387AD4" w:rsidRDefault="00BD368C" w:rsidP="00BD368C">
      <w:pPr>
        <w:jc w:val="both"/>
        <w:rPr>
          <w:rFonts w:ascii="Times New Roman" w:hAnsi="Times New Roman" w:cs="Times New Roman"/>
          <w:b/>
          <w:sz w:val="20"/>
          <w:szCs w:val="20"/>
        </w:rPr>
      </w:pPr>
      <w:r w:rsidRPr="00387AD4">
        <w:rPr>
          <w:rFonts w:ascii="Times New Roman" w:hAnsi="Times New Roman" w:cs="Times New Roman"/>
          <w:b/>
          <w:sz w:val="20"/>
          <w:szCs w:val="20"/>
        </w:rPr>
        <w:t xml:space="preserve">Proposal 4: </w:t>
      </w:r>
      <w:r w:rsidR="00D758C5" w:rsidRPr="00387AD4">
        <w:rPr>
          <w:rFonts w:ascii="Times New Roman" w:hAnsi="Times New Roman" w:cs="Times New Roman"/>
          <w:b/>
          <w:sz w:val="20"/>
          <w:szCs w:val="20"/>
        </w:rPr>
        <w:t>Support gNB configuration of either Option 1 or Option 2 for HARQ feedback at least in mode</w:t>
      </w:r>
      <w:r w:rsidR="00387AD4" w:rsidRPr="00387AD4">
        <w:rPr>
          <w:rFonts w:ascii="Times New Roman" w:hAnsi="Times New Roman" w:cs="Times New Roman"/>
          <w:b/>
          <w:sz w:val="20"/>
          <w:szCs w:val="20"/>
        </w:rPr>
        <w:t xml:space="preserve"> 1</w:t>
      </w:r>
      <w:r w:rsidR="00D758C5" w:rsidRPr="00387AD4">
        <w:rPr>
          <w:rFonts w:ascii="Times New Roman" w:hAnsi="Times New Roman" w:cs="Times New Roman"/>
          <w:b/>
          <w:sz w:val="20"/>
          <w:szCs w:val="20"/>
        </w:rPr>
        <w:t>.</w:t>
      </w:r>
    </w:p>
    <w:p w14:paraId="5A67B3D5" w14:textId="3FE15CBE" w:rsidR="00D758C5" w:rsidRDefault="00D758C5" w:rsidP="00D758C5">
      <w:pPr>
        <w:jc w:val="both"/>
        <w:rPr>
          <w:rFonts w:ascii="Times New Roman" w:hAnsi="Times New Roman" w:cs="Times New Roman"/>
          <w:sz w:val="20"/>
          <w:szCs w:val="20"/>
        </w:rPr>
      </w:pPr>
      <w:r w:rsidRPr="00387AD4">
        <w:rPr>
          <w:rFonts w:ascii="Times New Roman" w:hAnsi="Times New Roman" w:cs="Times New Roman"/>
          <w:b/>
          <w:sz w:val="20"/>
          <w:szCs w:val="20"/>
        </w:rPr>
        <w:t xml:space="preserve">Proposal 5: </w:t>
      </w:r>
      <w:r w:rsidR="00387AD4" w:rsidRPr="00387AD4">
        <w:rPr>
          <w:rFonts w:ascii="Times New Roman" w:hAnsi="Times New Roman" w:cs="Times New Roman"/>
          <w:b/>
          <w:sz w:val="20"/>
          <w:szCs w:val="20"/>
        </w:rPr>
        <w:t>In mode 2, sidelink transmit UE can determine its choice of HARQ feedback Option 1 or Option 2. The selection of NACK-only or ACK/NACK feedback shall be indicated in SCI.</w:t>
      </w:r>
    </w:p>
    <w:p w14:paraId="699AD8B8" w14:textId="634F415F" w:rsidR="00077CA0" w:rsidRDefault="00387AD4" w:rsidP="00D5281F">
      <w:pPr>
        <w:jc w:val="both"/>
        <w:rPr>
          <w:rFonts w:ascii="Times New Roman" w:hAnsi="Times New Roman" w:cs="Times New Roman"/>
          <w:sz w:val="20"/>
          <w:szCs w:val="20"/>
          <w:highlight w:val="yellow"/>
        </w:rPr>
      </w:pPr>
      <w:r>
        <w:rPr>
          <w:rFonts w:ascii="Times New Roman" w:hAnsi="Times New Roman" w:cs="Times New Roman"/>
          <w:sz w:val="20"/>
          <w:szCs w:val="20"/>
        </w:rPr>
        <w:t xml:space="preserve">What is the criterion for the determination of HARQ feedback options? In mode 1, gNB can select the feedback option based on various factors, such as number of group members, QoS or priority requirements, and other sidelink scheduling considerations. When UE has its choice of HARQ options in mode 2, number of group members, QoS, and PSFCH resource allocation could be used to determine Option 1 or Option 2. </w:t>
      </w:r>
      <w:r w:rsidR="00DE3FED">
        <w:rPr>
          <w:rFonts w:ascii="Times New Roman" w:hAnsi="Times New Roman" w:cs="Times New Roman"/>
          <w:sz w:val="20"/>
          <w:szCs w:val="20"/>
        </w:rPr>
        <w:t xml:space="preserve">UE’s decision process can be considered as a UE implementation issue, which does not need specification. When the UE is configured to control its HARQ process, it can select either Option 1 or Option 2. </w:t>
      </w:r>
    </w:p>
    <w:p w14:paraId="7A6F6DAC" w14:textId="5BB2D108" w:rsidR="00B3709C" w:rsidRDefault="00B3709C" w:rsidP="00D5281F">
      <w:pPr>
        <w:jc w:val="both"/>
        <w:rPr>
          <w:rFonts w:ascii="Times New Roman" w:hAnsi="Times New Roman" w:cs="Times New Roman"/>
          <w:b/>
          <w:sz w:val="20"/>
          <w:szCs w:val="20"/>
        </w:rPr>
      </w:pPr>
      <w:r w:rsidRPr="00DE3FED">
        <w:rPr>
          <w:rFonts w:ascii="Times New Roman" w:hAnsi="Times New Roman" w:cs="Times New Roman"/>
          <w:b/>
          <w:sz w:val="20"/>
          <w:szCs w:val="20"/>
        </w:rPr>
        <w:t>Proposal</w:t>
      </w:r>
      <w:r w:rsidR="00DE3FED" w:rsidRPr="00DE3FED">
        <w:rPr>
          <w:rFonts w:ascii="Times New Roman" w:hAnsi="Times New Roman" w:cs="Times New Roman"/>
          <w:b/>
          <w:sz w:val="20"/>
          <w:szCs w:val="20"/>
        </w:rPr>
        <w:t xml:space="preserve"> 6</w:t>
      </w:r>
      <w:r w:rsidRPr="00DE3FED">
        <w:rPr>
          <w:rFonts w:ascii="Times New Roman" w:hAnsi="Times New Roman" w:cs="Times New Roman"/>
          <w:b/>
          <w:sz w:val="20"/>
          <w:szCs w:val="20"/>
        </w:rPr>
        <w:t xml:space="preserve">: The selection of either Option 1 and Option 2 is up to </w:t>
      </w:r>
      <w:r w:rsidR="009D3560" w:rsidRPr="00DE3FED">
        <w:rPr>
          <w:rFonts w:ascii="Times New Roman" w:hAnsi="Times New Roman" w:cs="Times New Roman"/>
          <w:b/>
          <w:sz w:val="20"/>
          <w:szCs w:val="20"/>
        </w:rPr>
        <w:t xml:space="preserve">Tx </w:t>
      </w:r>
      <w:r w:rsidRPr="00DE3FED">
        <w:rPr>
          <w:rFonts w:ascii="Times New Roman" w:hAnsi="Times New Roman" w:cs="Times New Roman"/>
          <w:b/>
          <w:sz w:val="20"/>
          <w:szCs w:val="20"/>
        </w:rPr>
        <w:t>UE’s choice</w:t>
      </w:r>
      <w:r w:rsidR="00DE3FED" w:rsidRPr="00DE3FED">
        <w:rPr>
          <w:rFonts w:ascii="Times New Roman" w:hAnsi="Times New Roman" w:cs="Times New Roman"/>
          <w:b/>
          <w:sz w:val="20"/>
          <w:szCs w:val="20"/>
        </w:rPr>
        <w:t>, when the sidelink Tx UE is configured to control its HARQ process.</w:t>
      </w:r>
    </w:p>
    <w:p w14:paraId="760A1098" w14:textId="77777777" w:rsidR="00D5281F" w:rsidRPr="00DE3FED" w:rsidRDefault="00D5281F" w:rsidP="00D5281F">
      <w:pPr>
        <w:jc w:val="both"/>
        <w:rPr>
          <w:rFonts w:ascii="Times New Roman" w:hAnsi="Times New Roman" w:cs="Times New Roman"/>
          <w:b/>
          <w:sz w:val="20"/>
          <w:szCs w:val="20"/>
        </w:rPr>
      </w:pPr>
    </w:p>
    <w:p w14:paraId="709F9B0E" w14:textId="12AFFBEC" w:rsidR="00077CA0" w:rsidRDefault="00077CA0" w:rsidP="00077CA0">
      <w:pPr>
        <w:pStyle w:val="Heading2"/>
      </w:pPr>
      <w:r>
        <w:t>2.</w:t>
      </w:r>
      <w:r w:rsidR="00361EA9">
        <w:t>3</w:t>
      </w:r>
      <w:r>
        <w:tab/>
        <w:t>PSFCH</w:t>
      </w:r>
      <w:r w:rsidR="00D30FDE">
        <w:t xml:space="preserve"> </w:t>
      </w:r>
      <w:r w:rsidR="00720186">
        <w:t>for Option 2</w:t>
      </w:r>
    </w:p>
    <w:p w14:paraId="1EA51ACF" w14:textId="5E33CD0D" w:rsidR="00BD6966" w:rsidRDefault="00D5281F" w:rsidP="00D5281F">
      <w:pPr>
        <w:jc w:val="both"/>
        <w:rPr>
          <w:rFonts w:ascii="Times New Roman" w:hAnsi="Times New Roman" w:cs="Times New Roman"/>
          <w:sz w:val="20"/>
          <w:szCs w:val="20"/>
        </w:rPr>
      </w:pPr>
      <w:r w:rsidRPr="00D5281F">
        <w:rPr>
          <w:rFonts w:ascii="Times New Roman" w:hAnsi="Times New Roman" w:cs="Times New Roman"/>
          <w:sz w:val="20"/>
          <w:szCs w:val="20"/>
        </w:rPr>
        <w:t>As agreed in RAN1 #96bis, for HARQ Option 1, the PSFCH containing NACK is shared by all group members.</w:t>
      </w:r>
      <w:r>
        <w:rPr>
          <w:rFonts w:ascii="Times New Roman" w:hAnsi="Times New Roman" w:cs="Times New Roman"/>
          <w:sz w:val="20"/>
          <w:szCs w:val="20"/>
        </w:rPr>
        <w:t xml:space="preserve"> </w:t>
      </w:r>
      <w:r w:rsidR="001361D1">
        <w:rPr>
          <w:rFonts w:ascii="Times New Roman" w:hAnsi="Times New Roman" w:cs="Times New Roman"/>
          <w:sz w:val="20"/>
          <w:szCs w:val="20"/>
        </w:rPr>
        <w:t xml:space="preserve">For Option 2, each group UE can have its separate PSFCH for its ACK/NACK. Alternatively, PSFCH can be shared by its group member when PSFCH resource allocation is limited by a </w:t>
      </w:r>
      <w:proofErr w:type="gramStart"/>
      <w:r w:rsidR="001361D1">
        <w:rPr>
          <w:rFonts w:ascii="Times New Roman" w:hAnsi="Times New Roman" w:cs="Times New Roman"/>
          <w:sz w:val="20"/>
          <w:szCs w:val="20"/>
        </w:rPr>
        <w:t>large number</w:t>
      </w:r>
      <w:proofErr w:type="gramEnd"/>
      <w:r w:rsidR="001361D1">
        <w:rPr>
          <w:rFonts w:ascii="Times New Roman" w:hAnsi="Times New Roman" w:cs="Times New Roman"/>
          <w:sz w:val="20"/>
          <w:szCs w:val="20"/>
        </w:rPr>
        <w:t xml:space="preserve"> group members.</w:t>
      </w:r>
    </w:p>
    <w:p w14:paraId="52B068A9" w14:textId="4EB1DEBA" w:rsidR="001361D1" w:rsidRDefault="001361D1" w:rsidP="001361D1">
      <w:pPr>
        <w:pStyle w:val="Heading3"/>
      </w:pPr>
      <w:r>
        <w:t>2.3.1</w:t>
      </w:r>
      <w:r w:rsidRPr="00791982">
        <w:tab/>
      </w:r>
      <w:r>
        <w:t>“pattern based” HARQ feedback</w:t>
      </w:r>
    </w:p>
    <w:p w14:paraId="3F6539C3" w14:textId="12BC5FEB" w:rsidR="00BD6966" w:rsidRPr="000F26FA" w:rsidRDefault="00FD277C" w:rsidP="00BD6966">
      <w:pPr>
        <w:jc w:val="both"/>
        <w:rPr>
          <w:rFonts w:ascii="Times New Roman" w:hAnsi="Times New Roman" w:cs="Times New Roman"/>
          <w:sz w:val="20"/>
          <w:szCs w:val="20"/>
        </w:rPr>
      </w:pPr>
      <w:r>
        <w:rPr>
          <w:rFonts w:ascii="Times New Roman" w:hAnsi="Times New Roman" w:cs="Times New Roman"/>
          <w:sz w:val="20"/>
          <w:szCs w:val="20"/>
        </w:rPr>
        <w:t xml:space="preserve">SL Rx </w:t>
      </w:r>
      <w:r w:rsidR="00BD6966" w:rsidRPr="000F26FA">
        <w:rPr>
          <w:rFonts w:ascii="Times New Roman" w:hAnsi="Times New Roman" w:cs="Times New Roman"/>
          <w:sz w:val="20"/>
          <w:szCs w:val="20"/>
        </w:rPr>
        <w:t>UEs after attempting to decode the groupcast PSSCH payload provide their feedback to the transmitting UE. In this scheme this feedback is provided by means of patterns, and the general idea of this solution is illustrated in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_Ref7742436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5F0212">
        <w:rPr>
          <w:rFonts w:ascii="Times New Roman" w:hAnsi="Times New Roman" w:cs="Times New Roman"/>
          <w:sz w:val="20"/>
        </w:rPr>
        <w:t xml:space="preserve">Figure </w:t>
      </w:r>
      <w:r>
        <w:rPr>
          <w:rFonts w:ascii="Times New Roman" w:hAnsi="Times New Roman" w:cs="Times New Roman"/>
          <w:noProof/>
          <w:sz w:val="20"/>
        </w:rPr>
        <w:t>1</w:t>
      </w:r>
      <w:r>
        <w:rPr>
          <w:rFonts w:ascii="Times New Roman" w:hAnsi="Times New Roman" w:cs="Times New Roman"/>
          <w:sz w:val="20"/>
          <w:szCs w:val="20"/>
        </w:rPr>
        <w:fldChar w:fldCharType="end"/>
      </w:r>
      <w:r w:rsidR="00BD6966" w:rsidRPr="000F26FA">
        <w:rPr>
          <w:rFonts w:ascii="Times New Roman" w:hAnsi="Times New Roman" w:cs="Times New Roman"/>
          <w:sz w:val="20"/>
          <w:szCs w:val="20"/>
        </w:rPr>
        <w:t>.</w:t>
      </w:r>
    </w:p>
    <w:p w14:paraId="2965C788" w14:textId="77777777" w:rsidR="00BD6966" w:rsidRPr="005F0212" w:rsidRDefault="00BD6966" w:rsidP="00BD6966">
      <w:pPr>
        <w:keepNext/>
        <w:spacing w:before="240"/>
        <w:ind w:left="360"/>
        <w:jc w:val="center"/>
        <w:rPr>
          <w:rFonts w:ascii="Times New Roman" w:hAnsi="Times New Roman" w:cs="Times New Roman"/>
        </w:rPr>
      </w:pPr>
      <w:r w:rsidRPr="005F0212">
        <w:rPr>
          <w:rFonts w:ascii="Times New Roman" w:hAnsi="Times New Roman" w:cs="Times New Roman"/>
          <w:noProof/>
        </w:rPr>
        <w:drawing>
          <wp:inline distT="0" distB="0" distL="0" distR="0" wp14:anchorId="5EFB7197" wp14:editId="6F41A729">
            <wp:extent cx="4905375" cy="24021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9614" cy="2409164"/>
                    </a:xfrm>
                    <a:prstGeom prst="rect">
                      <a:avLst/>
                    </a:prstGeom>
                    <a:noFill/>
                    <a:ln>
                      <a:noFill/>
                    </a:ln>
                  </pic:spPr>
                </pic:pic>
              </a:graphicData>
            </a:graphic>
          </wp:inline>
        </w:drawing>
      </w:r>
    </w:p>
    <w:p w14:paraId="40A47024" w14:textId="00F3E80B" w:rsidR="00BD6966" w:rsidRPr="005F0212" w:rsidRDefault="00BD6966" w:rsidP="00BD6966">
      <w:pPr>
        <w:pStyle w:val="Caption"/>
        <w:jc w:val="center"/>
        <w:rPr>
          <w:rFonts w:ascii="Times New Roman" w:hAnsi="Times New Roman" w:cs="Times New Roman"/>
          <w:sz w:val="20"/>
          <w:lang w:val="en-US"/>
        </w:rPr>
      </w:pPr>
      <w:bookmarkStart w:id="4" w:name="_Ref7742436"/>
      <w:r w:rsidRPr="005F0212">
        <w:rPr>
          <w:rFonts w:ascii="Times New Roman" w:hAnsi="Times New Roman" w:cs="Times New Roman"/>
          <w:sz w:val="20"/>
          <w:lang w:val="en-US"/>
        </w:rPr>
        <w:t xml:space="preserve">Figure </w:t>
      </w:r>
      <w:r w:rsidRPr="005F0212">
        <w:rPr>
          <w:rFonts w:ascii="Times New Roman" w:hAnsi="Times New Roman" w:cs="Times New Roman"/>
          <w:sz w:val="20"/>
          <w:lang w:val="en-US"/>
        </w:rPr>
        <w:fldChar w:fldCharType="begin"/>
      </w:r>
      <w:r w:rsidRPr="005F0212">
        <w:rPr>
          <w:rFonts w:ascii="Times New Roman" w:hAnsi="Times New Roman" w:cs="Times New Roman"/>
          <w:sz w:val="20"/>
          <w:lang w:val="en-US"/>
        </w:rPr>
        <w:instrText xml:space="preserve"> SEQ Figure \* ARABIC </w:instrText>
      </w:r>
      <w:r w:rsidRPr="005F0212">
        <w:rPr>
          <w:rFonts w:ascii="Times New Roman" w:hAnsi="Times New Roman" w:cs="Times New Roman"/>
          <w:sz w:val="20"/>
          <w:lang w:val="en-US"/>
        </w:rPr>
        <w:fldChar w:fldCharType="separate"/>
      </w:r>
      <w:r w:rsidR="00546806">
        <w:rPr>
          <w:rFonts w:ascii="Times New Roman" w:hAnsi="Times New Roman" w:cs="Times New Roman"/>
          <w:noProof/>
          <w:sz w:val="20"/>
          <w:lang w:val="en-US"/>
        </w:rPr>
        <w:t>1</w:t>
      </w:r>
      <w:r w:rsidRPr="005F0212">
        <w:rPr>
          <w:rFonts w:ascii="Times New Roman" w:hAnsi="Times New Roman" w:cs="Times New Roman"/>
          <w:sz w:val="20"/>
          <w:lang w:val="en-US"/>
        </w:rPr>
        <w:fldChar w:fldCharType="end"/>
      </w:r>
      <w:bookmarkEnd w:id="4"/>
      <w:r w:rsidRPr="005F0212">
        <w:rPr>
          <w:rFonts w:ascii="Times New Roman" w:hAnsi="Times New Roman" w:cs="Times New Roman"/>
          <w:sz w:val="20"/>
          <w:lang w:val="en-US"/>
        </w:rPr>
        <w:t xml:space="preserve"> – Pattern based HARQ feedback mechanism, where only the NACK reporting part of the mechanism is shown. (a) The UEs provide their NACK HARQ feedback by activating two resource elements in the NACK resource vector, by following an individual pattern; (b) the Groupcast Tx checks if each of the devices in the groupcast group has sent a NACK, by checking if the resources defined by each UE individual pattern is active. </w:t>
      </w:r>
    </w:p>
    <w:p w14:paraId="7F6EF6B5" w14:textId="77777777" w:rsidR="00BD6966" w:rsidRDefault="00BD6966" w:rsidP="00BD6966">
      <w:pPr>
        <w:jc w:val="both"/>
        <w:rPr>
          <w:rFonts w:ascii="Times New Roman" w:hAnsi="Times New Roman" w:cs="Times New Roman"/>
          <w:sz w:val="20"/>
          <w:szCs w:val="20"/>
        </w:rPr>
      </w:pPr>
      <w:r>
        <w:rPr>
          <w:rFonts w:ascii="Times New Roman" w:hAnsi="Times New Roman" w:cs="Times New Roman"/>
          <w:sz w:val="20"/>
          <w:szCs w:val="20"/>
        </w:rPr>
        <w:t>The proposed scheme can be applied to both Option 1 and Option 2. Where for option 1 only the PSFCH NACK is active. While in Option 2 both PSFCH NACK and ACK are active.</w:t>
      </w:r>
    </w:p>
    <w:p w14:paraId="1B5BF753" w14:textId="77777777" w:rsidR="001361D1" w:rsidRDefault="001361D1" w:rsidP="001361D1">
      <w:pPr>
        <w:jc w:val="both"/>
        <w:rPr>
          <w:rFonts w:ascii="Times New Roman" w:hAnsi="Times New Roman" w:cs="Times New Roman"/>
          <w:sz w:val="20"/>
          <w:szCs w:val="20"/>
        </w:rPr>
      </w:pPr>
      <w:r>
        <w:rPr>
          <w:rFonts w:ascii="Times New Roman" w:hAnsi="Times New Roman" w:cs="Times New Roman"/>
          <w:sz w:val="20"/>
          <w:szCs w:val="20"/>
        </w:rPr>
        <w:t>In general terms the proposed scheme is as follows:</w:t>
      </w:r>
    </w:p>
    <w:p w14:paraId="322BE88F" w14:textId="77777777" w:rsidR="001361D1" w:rsidRPr="005F0212" w:rsidRDefault="001361D1" w:rsidP="001361D1">
      <w:pPr>
        <w:pStyle w:val="ListParagraph"/>
        <w:numPr>
          <w:ilvl w:val="0"/>
          <w:numId w:val="17"/>
        </w:numPr>
        <w:spacing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Allocate a set of common resources for HARQ feedback, which we denote as the feedback resource pool. The ACK and NACK resources are orthogonal to each other; The number of resources is smaller than in case of dedicated resources for each device.</w:t>
      </w:r>
    </w:p>
    <w:p w14:paraId="59857706" w14:textId="77777777" w:rsidR="001361D1" w:rsidRPr="005F0212" w:rsidRDefault="001361D1" w:rsidP="001361D1">
      <w:pPr>
        <w:pStyle w:val="ListParagraph"/>
        <w:numPr>
          <w:ilvl w:val="0"/>
          <w:numId w:val="17"/>
        </w:numPr>
        <w:spacing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 xml:space="preserve">Each UE is allocated a unique feedback pattern for both ACK and NACKs (these patterns can be generated via approaches </w:t>
      </w:r>
      <w:proofErr w:type="gramStart"/>
      <w:r w:rsidRPr="005F0212">
        <w:rPr>
          <w:rFonts w:ascii="Times New Roman" w:hAnsi="Times New Roman" w:cs="Times New Roman"/>
          <w:sz w:val="20"/>
          <w:szCs w:val="20"/>
        </w:rPr>
        <w:t>similar to</w:t>
      </w:r>
      <w:proofErr w:type="gramEnd"/>
      <w:r w:rsidRPr="005F0212">
        <w:rPr>
          <w:rFonts w:ascii="Times New Roman" w:hAnsi="Times New Roman" w:cs="Times New Roman"/>
          <w:sz w:val="20"/>
          <w:szCs w:val="20"/>
        </w:rPr>
        <w:t xml:space="preserve"> superimposed codes, for example a bloom filter construction);</w:t>
      </w:r>
    </w:p>
    <w:p w14:paraId="703404CB" w14:textId="77777777" w:rsidR="001361D1" w:rsidRPr="005F0212" w:rsidRDefault="001361D1" w:rsidP="001361D1">
      <w:pPr>
        <w:pStyle w:val="ListParagraph"/>
        <w:numPr>
          <w:ilvl w:val="0"/>
          <w:numId w:val="17"/>
        </w:numPr>
        <w:spacing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 xml:space="preserve">The UEs in the groupcast group provide their HARQ feedback, by selecting the appropriate feedback pattern and resource pool; </w:t>
      </w:r>
    </w:p>
    <w:p w14:paraId="16A8DF94" w14:textId="77777777" w:rsidR="001361D1" w:rsidRPr="005F0212" w:rsidRDefault="001361D1" w:rsidP="001361D1">
      <w:pPr>
        <w:pStyle w:val="ListParagraph"/>
        <w:numPr>
          <w:ilvl w:val="0"/>
          <w:numId w:val="17"/>
        </w:numPr>
        <w:spacing w:before="240"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 xml:space="preserve">The transmitting UE, identifies which UEs send </w:t>
      </w:r>
      <w:proofErr w:type="gramStart"/>
      <w:r w:rsidRPr="005F0212">
        <w:rPr>
          <w:rFonts w:ascii="Times New Roman" w:hAnsi="Times New Roman" w:cs="Times New Roman"/>
          <w:sz w:val="20"/>
          <w:szCs w:val="20"/>
        </w:rPr>
        <w:t>a</w:t>
      </w:r>
      <w:proofErr w:type="gramEnd"/>
      <w:r w:rsidRPr="005F0212">
        <w:rPr>
          <w:rFonts w:ascii="Times New Roman" w:hAnsi="Times New Roman" w:cs="Times New Roman"/>
          <w:sz w:val="20"/>
          <w:szCs w:val="20"/>
        </w:rPr>
        <w:t xml:space="preserve"> ACK or NACK based on their activation pattern of the resources in the common resource pool;</w:t>
      </w:r>
    </w:p>
    <w:p w14:paraId="6795DFBE" w14:textId="77777777" w:rsidR="001361D1" w:rsidRPr="005F0212" w:rsidRDefault="001361D1" w:rsidP="001361D1">
      <w:pPr>
        <w:pStyle w:val="ListParagraph"/>
        <w:numPr>
          <w:ilvl w:val="0"/>
          <w:numId w:val="17"/>
        </w:numPr>
        <w:spacing w:before="240" w:after="0" w:line="240" w:lineRule="auto"/>
        <w:jc w:val="both"/>
        <w:rPr>
          <w:rFonts w:ascii="Times New Roman" w:hAnsi="Times New Roman" w:cs="Times New Roman"/>
          <w:sz w:val="20"/>
          <w:szCs w:val="20"/>
        </w:rPr>
      </w:pPr>
      <w:r w:rsidRPr="005F0212">
        <w:rPr>
          <w:rFonts w:ascii="Times New Roman" w:hAnsi="Times New Roman" w:cs="Times New Roman"/>
          <w:sz w:val="20"/>
          <w:szCs w:val="20"/>
        </w:rPr>
        <w:t xml:space="preserve">Whenever the number of active resources (i.e. resources that were used by at least one UE) is above a predefined threshold, the transmitting UE detects that there is </w:t>
      </w:r>
      <w:proofErr w:type="gramStart"/>
      <w:r w:rsidRPr="005F0212">
        <w:rPr>
          <w:rFonts w:ascii="Times New Roman" w:hAnsi="Times New Roman" w:cs="Times New Roman"/>
          <w:sz w:val="20"/>
          <w:szCs w:val="20"/>
        </w:rPr>
        <w:t>a large number of</w:t>
      </w:r>
      <w:proofErr w:type="gramEnd"/>
      <w:r w:rsidRPr="005F0212">
        <w:rPr>
          <w:rFonts w:ascii="Times New Roman" w:hAnsi="Times New Roman" w:cs="Times New Roman"/>
          <w:sz w:val="20"/>
          <w:szCs w:val="20"/>
        </w:rPr>
        <w:t xml:space="preserve"> UEs transmitting a given state (e.g. detection of a large number of NACKs).</w:t>
      </w:r>
    </w:p>
    <w:p w14:paraId="7BB577F4" w14:textId="77777777" w:rsidR="001361D1" w:rsidRDefault="001361D1" w:rsidP="001361D1">
      <w:pPr>
        <w:jc w:val="both"/>
        <w:rPr>
          <w:rFonts w:ascii="Times New Roman" w:hAnsi="Times New Roman" w:cs="Times New Roman"/>
          <w:sz w:val="20"/>
          <w:szCs w:val="20"/>
        </w:rPr>
      </w:pPr>
    </w:p>
    <w:p w14:paraId="27092F38" w14:textId="337248A6" w:rsidR="001361D1" w:rsidRDefault="001361D1" w:rsidP="001361D1">
      <w:pPr>
        <w:pStyle w:val="Heading3"/>
      </w:pPr>
      <w:r>
        <w:t>2.3.2</w:t>
      </w:r>
      <w:r w:rsidRPr="00791982">
        <w:tab/>
      </w:r>
      <w:r>
        <w:t>Probability ACK feedback design for groupcast</w:t>
      </w:r>
    </w:p>
    <w:p w14:paraId="092F2631" w14:textId="3C466641" w:rsidR="001361D1" w:rsidRDefault="001361D1" w:rsidP="001361D1">
      <w:pPr>
        <w:jc w:val="both"/>
        <w:rPr>
          <w:rFonts w:ascii="Times New Roman" w:hAnsi="Times New Roman" w:cs="Times New Roman"/>
          <w:sz w:val="20"/>
          <w:szCs w:val="20"/>
        </w:rPr>
      </w:pPr>
      <w:r>
        <w:rPr>
          <w:rFonts w:ascii="Times New Roman" w:hAnsi="Times New Roman" w:cs="Times New Roman"/>
          <w:sz w:val="20"/>
          <w:szCs w:val="20"/>
        </w:rPr>
        <w:t xml:space="preserve">Another solution to address the PSFCH allocation issue for Option 2 is to use probability ACK feedback. </w:t>
      </w:r>
    </w:p>
    <w:p w14:paraId="266540DA" w14:textId="6B61ED45" w:rsidR="001361D1" w:rsidRDefault="001361D1" w:rsidP="001361D1">
      <w:pPr>
        <w:jc w:val="both"/>
        <w:rPr>
          <w:rFonts w:ascii="Times New Roman" w:hAnsi="Times New Roman" w:cs="Times New Roman"/>
          <w:sz w:val="20"/>
          <w:szCs w:val="20"/>
        </w:rPr>
      </w:pPr>
      <w:r>
        <w:rPr>
          <w:rFonts w:ascii="Times New Roman" w:hAnsi="Times New Roman" w:cs="Times New Roman"/>
          <w:sz w:val="20"/>
          <w:szCs w:val="20"/>
        </w:rPr>
        <w:t xml:space="preserve">In this design, all group UE shares one PSFCH for NACK and another PSFCH for ACK. </w:t>
      </w:r>
      <w:r w:rsidRPr="002C1B8B">
        <w:rPr>
          <w:rFonts w:ascii="Times New Roman" w:hAnsi="Times New Roman" w:cs="Times New Roman"/>
          <w:sz w:val="20"/>
          <w:szCs w:val="20"/>
        </w:rPr>
        <w:t>These two feedback channels are independent (orthogonal). All group UEs share</w:t>
      </w:r>
      <w:r>
        <w:rPr>
          <w:rFonts w:ascii="Times New Roman" w:hAnsi="Times New Roman" w:cs="Times New Roman"/>
          <w:sz w:val="20"/>
          <w:szCs w:val="20"/>
        </w:rPr>
        <w:t xml:space="preserve"> the</w:t>
      </w:r>
      <w:r w:rsidRPr="002C1B8B">
        <w:rPr>
          <w:rFonts w:ascii="Times New Roman" w:hAnsi="Times New Roman" w:cs="Times New Roman"/>
          <w:sz w:val="20"/>
          <w:szCs w:val="20"/>
        </w:rPr>
        <w:t xml:space="preserve"> ACK channel and </w:t>
      </w:r>
      <w:r>
        <w:rPr>
          <w:rFonts w:ascii="Times New Roman" w:hAnsi="Times New Roman" w:cs="Times New Roman"/>
          <w:sz w:val="20"/>
          <w:szCs w:val="20"/>
        </w:rPr>
        <w:t xml:space="preserve">the </w:t>
      </w:r>
      <w:r w:rsidRPr="002C1B8B">
        <w:rPr>
          <w:rFonts w:ascii="Times New Roman" w:hAnsi="Times New Roman" w:cs="Times New Roman"/>
          <w:sz w:val="20"/>
          <w:szCs w:val="20"/>
        </w:rPr>
        <w:t>NACK channel accordingly. The key points are:</w:t>
      </w:r>
    </w:p>
    <w:p w14:paraId="1575A5F1" w14:textId="77777777" w:rsidR="001361D1" w:rsidRDefault="001361D1" w:rsidP="001361D1">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Pr>
          <w:rFonts w:ascii="Times New Roman" w:hAnsi="Times New Roman" w:cs="Times New Roman"/>
          <w:sz w:val="20"/>
          <w:szCs w:val="20"/>
        </w:rPr>
        <w:t>R</w:t>
      </w:r>
      <w:r w:rsidRPr="002C1B8B">
        <w:rPr>
          <w:rFonts w:ascii="Times New Roman" w:hAnsi="Times New Roman" w:cs="Times New Roman"/>
          <w:sz w:val="20"/>
          <w:szCs w:val="20"/>
        </w:rPr>
        <w:t>eceiving UE shall feedback ACK/NACK information based on its detection and decoding of PSSCH. The ACK information and NACK information are independent payload in PSFCH. The feedback channel carrying ACK is shared by all UEs in the group; and the feedback channel carrying NACK is shared by all UEs in the group.</w:t>
      </w:r>
    </w:p>
    <w:p w14:paraId="5D6BD19C" w14:textId="77777777" w:rsidR="001361D1" w:rsidRPr="002C1B8B" w:rsidRDefault="001361D1" w:rsidP="001361D1">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sidRPr="005F0212">
        <w:rPr>
          <w:rFonts w:ascii="Times New Roman" w:hAnsi="Times New Roman" w:cs="Times New Roman"/>
          <w:b/>
          <w:i/>
          <w:sz w:val="20"/>
          <w:szCs w:val="20"/>
        </w:rPr>
        <w:t xml:space="preserve">UE shall feedback ACK with an ACK transmit probability </w:t>
      </w:r>
      <m:oMath>
        <m:sSub>
          <m:sSubPr>
            <m:ctrlPr>
              <w:rPr>
                <w:rFonts w:ascii="Cambria Math" w:hAnsi="Cambria Math" w:cs="Times New Roman"/>
                <w:b/>
                <w:i/>
                <w:iCs/>
                <w:color w:val="595959"/>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a</m:t>
            </m:r>
          </m:sub>
        </m:sSub>
      </m:oMath>
      <w:r w:rsidRPr="002C1B8B">
        <w:rPr>
          <w:rFonts w:ascii="Times New Roman" w:hAnsi="Times New Roman" w:cs="Times New Roman"/>
          <w:sz w:val="20"/>
          <w:szCs w:val="20"/>
        </w:rPr>
        <w:t>, which can be pre-configurable by network, or can be signalled in SCI.</w:t>
      </w:r>
    </w:p>
    <w:p w14:paraId="0C553D52" w14:textId="77777777" w:rsidR="001361D1" w:rsidRPr="002C1B8B" w:rsidRDefault="001361D1" w:rsidP="001361D1">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sidRPr="002C1B8B">
        <w:rPr>
          <w:rFonts w:ascii="Times New Roman" w:hAnsi="Times New Roman" w:cs="Times New Roman"/>
          <w:sz w:val="20"/>
          <w:szCs w:val="20"/>
        </w:rPr>
        <w:t>The transmitting UE shall terminate its re-transmission only when it reaches the maximum number of retransmissions, or when it receives a positive ACK and it does not receive any NACK. Otherwise a re-transmission is scheduled.</w:t>
      </w:r>
    </w:p>
    <w:p w14:paraId="3D1E18A1" w14:textId="77777777" w:rsidR="001361D1" w:rsidRDefault="001361D1" w:rsidP="001361D1">
      <w:pPr>
        <w:jc w:val="both"/>
        <w:rPr>
          <w:rFonts w:ascii="Times New Roman" w:hAnsi="Times New Roman" w:cs="Times New Roman"/>
          <w:kern w:val="2"/>
          <w:sz w:val="20"/>
          <w:szCs w:val="20"/>
        </w:rPr>
      </w:pPr>
    </w:p>
    <w:p w14:paraId="46A3A7EA" w14:textId="4F0EB064" w:rsidR="001361D1" w:rsidRDefault="001361D1" w:rsidP="001361D1">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More detailed discussion and numerical results for groupcast with multiple UEs are shown in our contribution R1-1905340 [4]. The results show that the probability ACK feedback reaches good </w:t>
      </w:r>
      <w:proofErr w:type="spellStart"/>
      <w:r>
        <w:rPr>
          <w:rFonts w:ascii="Times New Roman" w:hAnsi="Times New Roman" w:cs="Times New Roman"/>
          <w:kern w:val="2"/>
          <w:sz w:val="20"/>
          <w:szCs w:val="20"/>
        </w:rPr>
        <w:t>tradeoff</w:t>
      </w:r>
      <w:proofErr w:type="spellEnd"/>
      <w:r>
        <w:rPr>
          <w:rFonts w:ascii="Times New Roman" w:hAnsi="Times New Roman" w:cs="Times New Roman"/>
          <w:kern w:val="2"/>
          <w:sz w:val="20"/>
          <w:szCs w:val="20"/>
        </w:rPr>
        <w:t xml:space="preserve"> between DTX probability and re-transmission probability. We propose</w:t>
      </w:r>
      <w:r w:rsidR="00490295">
        <w:rPr>
          <w:rFonts w:ascii="Times New Roman" w:hAnsi="Times New Roman" w:cs="Times New Roman"/>
          <w:kern w:val="2"/>
          <w:sz w:val="20"/>
          <w:szCs w:val="20"/>
        </w:rPr>
        <w:t xml:space="preserve"> that:</w:t>
      </w:r>
    </w:p>
    <w:p w14:paraId="7CD3134C" w14:textId="0B616792" w:rsidR="009D3560" w:rsidRPr="00BD6966" w:rsidRDefault="00364695" w:rsidP="00077CA0">
      <w:pPr>
        <w:rPr>
          <w:rFonts w:ascii="Times New Roman" w:hAnsi="Times New Roman" w:cs="Times New Roman"/>
          <w:b/>
          <w:sz w:val="20"/>
          <w:szCs w:val="20"/>
        </w:rPr>
      </w:pPr>
      <w:r w:rsidRPr="00BD6966">
        <w:rPr>
          <w:rFonts w:ascii="Times New Roman" w:hAnsi="Times New Roman" w:cs="Times New Roman"/>
          <w:b/>
          <w:sz w:val="20"/>
          <w:szCs w:val="20"/>
        </w:rPr>
        <w:t>Proposal</w:t>
      </w:r>
      <w:r w:rsidR="00D5281F" w:rsidRPr="00BD6966">
        <w:rPr>
          <w:rFonts w:ascii="Times New Roman" w:hAnsi="Times New Roman" w:cs="Times New Roman"/>
          <w:b/>
          <w:sz w:val="20"/>
          <w:szCs w:val="20"/>
        </w:rPr>
        <w:t xml:space="preserve"> 7</w:t>
      </w:r>
      <w:r w:rsidRPr="00BD6966">
        <w:rPr>
          <w:rFonts w:ascii="Times New Roman" w:hAnsi="Times New Roman" w:cs="Times New Roman"/>
          <w:b/>
          <w:sz w:val="20"/>
          <w:szCs w:val="20"/>
        </w:rPr>
        <w:t xml:space="preserve">: </w:t>
      </w:r>
      <w:r w:rsidR="00D5281F" w:rsidRPr="00BD6966">
        <w:rPr>
          <w:rFonts w:ascii="Times New Roman" w:hAnsi="Times New Roman" w:cs="Times New Roman"/>
          <w:b/>
          <w:sz w:val="20"/>
          <w:szCs w:val="20"/>
        </w:rPr>
        <w:t>Support that the</w:t>
      </w:r>
      <w:r w:rsidRPr="00BD6966">
        <w:rPr>
          <w:rFonts w:ascii="Times New Roman" w:hAnsi="Times New Roman" w:cs="Times New Roman"/>
          <w:b/>
          <w:sz w:val="20"/>
          <w:szCs w:val="20"/>
        </w:rPr>
        <w:t xml:space="preserve"> PSFCH containing NACK </w:t>
      </w:r>
      <w:r w:rsidR="00D5281F" w:rsidRPr="00BD6966">
        <w:rPr>
          <w:rFonts w:ascii="Times New Roman" w:hAnsi="Times New Roman" w:cs="Times New Roman"/>
          <w:b/>
          <w:sz w:val="20"/>
          <w:szCs w:val="20"/>
        </w:rPr>
        <w:t>can be</w:t>
      </w:r>
      <w:r w:rsidRPr="00BD6966">
        <w:rPr>
          <w:rFonts w:ascii="Times New Roman" w:hAnsi="Times New Roman" w:cs="Times New Roman"/>
          <w:b/>
          <w:sz w:val="20"/>
          <w:szCs w:val="20"/>
        </w:rPr>
        <w:t xml:space="preserve"> shared by all group UEs for Option 2 HARQ feedback.</w:t>
      </w:r>
    </w:p>
    <w:p w14:paraId="58C009EB" w14:textId="472AEF30" w:rsidR="00077CA0" w:rsidRPr="00440FFB" w:rsidRDefault="00077CA0" w:rsidP="00077CA0">
      <w:pPr>
        <w:rPr>
          <w:rFonts w:ascii="Times New Roman" w:hAnsi="Times New Roman" w:cs="Times New Roman"/>
          <w:b/>
          <w:sz w:val="20"/>
          <w:szCs w:val="20"/>
        </w:rPr>
      </w:pPr>
      <w:r w:rsidRPr="00440FFB">
        <w:rPr>
          <w:rFonts w:ascii="Times New Roman" w:hAnsi="Times New Roman" w:cs="Times New Roman"/>
          <w:b/>
          <w:sz w:val="20"/>
          <w:szCs w:val="20"/>
        </w:rPr>
        <w:t>Proposal</w:t>
      </w:r>
      <w:r w:rsidR="00440FFB" w:rsidRPr="00440FFB">
        <w:rPr>
          <w:rFonts w:ascii="Times New Roman" w:hAnsi="Times New Roman" w:cs="Times New Roman"/>
          <w:b/>
          <w:sz w:val="20"/>
          <w:szCs w:val="20"/>
        </w:rPr>
        <w:t xml:space="preserve"> </w:t>
      </w:r>
      <w:proofErr w:type="gramStart"/>
      <w:r w:rsidR="00440FFB" w:rsidRPr="00440FFB">
        <w:rPr>
          <w:rFonts w:ascii="Times New Roman" w:hAnsi="Times New Roman" w:cs="Times New Roman"/>
          <w:b/>
          <w:sz w:val="20"/>
          <w:szCs w:val="20"/>
        </w:rPr>
        <w:t xml:space="preserve">8 </w:t>
      </w:r>
      <w:r w:rsidRPr="00440FFB">
        <w:rPr>
          <w:rFonts w:ascii="Times New Roman" w:hAnsi="Times New Roman" w:cs="Times New Roman"/>
          <w:b/>
          <w:sz w:val="20"/>
          <w:szCs w:val="20"/>
        </w:rPr>
        <w:t>:</w:t>
      </w:r>
      <w:proofErr w:type="gramEnd"/>
      <w:r w:rsidRPr="00440FFB">
        <w:rPr>
          <w:rFonts w:ascii="Times New Roman" w:hAnsi="Times New Roman" w:cs="Times New Roman"/>
          <w:b/>
          <w:sz w:val="20"/>
          <w:szCs w:val="20"/>
        </w:rPr>
        <w:tab/>
      </w:r>
      <w:r w:rsidR="00364695" w:rsidRPr="00440FFB">
        <w:rPr>
          <w:rFonts w:ascii="Times New Roman" w:hAnsi="Times New Roman" w:cs="Times New Roman"/>
          <w:b/>
          <w:sz w:val="20"/>
          <w:szCs w:val="20"/>
        </w:rPr>
        <w:t>Support that a</w:t>
      </w:r>
      <w:r w:rsidRPr="00440FFB">
        <w:rPr>
          <w:rFonts w:ascii="Times New Roman" w:hAnsi="Times New Roman" w:cs="Times New Roman"/>
          <w:b/>
          <w:sz w:val="20"/>
          <w:szCs w:val="20"/>
        </w:rPr>
        <w:t xml:space="preserve">ll or subset of receiver UE can share PSFCH </w:t>
      </w:r>
      <w:r w:rsidR="00364695" w:rsidRPr="00440FFB">
        <w:rPr>
          <w:rFonts w:ascii="Times New Roman" w:hAnsi="Times New Roman" w:cs="Times New Roman"/>
          <w:b/>
          <w:sz w:val="20"/>
          <w:szCs w:val="20"/>
        </w:rPr>
        <w:t>containing</w:t>
      </w:r>
      <w:r w:rsidRPr="00440FFB">
        <w:rPr>
          <w:rFonts w:ascii="Times New Roman" w:hAnsi="Times New Roman" w:cs="Times New Roman"/>
          <w:b/>
          <w:sz w:val="20"/>
          <w:szCs w:val="20"/>
        </w:rPr>
        <w:t xml:space="preserve"> ACK</w:t>
      </w:r>
      <w:r w:rsidR="00364695" w:rsidRPr="00440FFB">
        <w:rPr>
          <w:rFonts w:ascii="Times New Roman" w:hAnsi="Times New Roman" w:cs="Times New Roman"/>
          <w:b/>
          <w:sz w:val="20"/>
          <w:szCs w:val="20"/>
        </w:rPr>
        <w:t xml:space="preserve"> in Option 2</w:t>
      </w:r>
      <w:r w:rsidR="00440FFB" w:rsidRPr="00440FFB">
        <w:rPr>
          <w:rFonts w:ascii="Times New Roman" w:hAnsi="Times New Roman" w:cs="Times New Roman"/>
          <w:b/>
          <w:sz w:val="20"/>
          <w:szCs w:val="20"/>
        </w:rPr>
        <w:t xml:space="preserve"> HARQ feedback</w:t>
      </w:r>
      <w:r w:rsidR="00364695" w:rsidRPr="00440FFB">
        <w:rPr>
          <w:rFonts w:ascii="Times New Roman" w:hAnsi="Times New Roman" w:cs="Times New Roman"/>
          <w:b/>
          <w:sz w:val="20"/>
          <w:szCs w:val="20"/>
        </w:rPr>
        <w:t>.</w:t>
      </w:r>
    </w:p>
    <w:p w14:paraId="360C546F" w14:textId="2E24F819" w:rsidR="00077CA0" w:rsidRPr="00077CA0" w:rsidRDefault="00077CA0" w:rsidP="00077CA0">
      <w:pPr>
        <w:rPr>
          <w:rFonts w:ascii="Times New Roman" w:hAnsi="Times New Roman" w:cs="Times New Roman"/>
          <w:sz w:val="20"/>
          <w:szCs w:val="20"/>
        </w:rPr>
      </w:pPr>
    </w:p>
    <w:p w14:paraId="1394E3E6" w14:textId="51F7AC5F" w:rsidR="00077CA0" w:rsidRDefault="00077CA0" w:rsidP="00077CA0"/>
    <w:p w14:paraId="72E80EE3" w14:textId="186CFF2C" w:rsidR="008016E3" w:rsidRDefault="008016E3" w:rsidP="008016E3">
      <w:pPr>
        <w:pStyle w:val="Heading1"/>
      </w:pPr>
      <w:r>
        <w:t>3</w:t>
      </w:r>
      <w:r>
        <w:tab/>
        <w:t>CSI-RS procedures and MIMO schemes</w:t>
      </w:r>
    </w:p>
    <w:p w14:paraId="054C67E0" w14:textId="77777777" w:rsidR="00165B2D" w:rsidRDefault="00165B2D" w:rsidP="00077CA0">
      <w:pPr>
        <w:rPr>
          <w:rFonts w:ascii="Times New Roman" w:hAnsi="Times New Roman" w:cs="Times New Roman"/>
          <w:sz w:val="20"/>
          <w:szCs w:val="20"/>
        </w:rPr>
      </w:pPr>
      <w:r>
        <w:rPr>
          <w:rFonts w:ascii="Times New Roman" w:hAnsi="Times New Roman" w:cs="Times New Roman"/>
          <w:sz w:val="20"/>
          <w:szCs w:val="20"/>
        </w:rPr>
        <w:t>RAN1 #96bis meeting reached this agreement on sidelink CSI-RS:</w:t>
      </w:r>
    </w:p>
    <w:p w14:paraId="6BC71B5A" w14:textId="77777777" w:rsidR="00165B2D" w:rsidRPr="00165B2D" w:rsidRDefault="00165B2D" w:rsidP="00165B2D">
      <w:pPr>
        <w:pStyle w:val="LGTdoc"/>
        <w:numPr>
          <w:ilvl w:val="0"/>
          <w:numId w:val="33"/>
        </w:numPr>
        <w:autoSpaceDE w:val="0"/>
        <w:autoSpaceDN w:val="0"/>
        <w:adjustRightInd w:val="0"/>
        <w:spacing w:before="100" w:beforeAutospacing="1" w:afterLines="0" w:after="60"/>
        <w:rPr>
          <w:rFonts w:ascii="Times New Roman" w:hAnsi="Times New Roman" w:cs="Times New Roman"/>
          <w:i/>
          <w:sz w:val="20"/>
          <w:szCs w:val="20"/>
        </w:rPr>
      </w:pPr>
      <w:r w:rsidRPr="00165B2D">
        <w:rPr>
          <w:rFonts w:ascii="Times New Roman" w:hAnsi="Times New Roman" w:cs="Times New Roman"/>
          <w:i/>
          <w:sz w:val="20"/>
          <w:szCs w:val="20"/>
        </w:rPr>
        <w:t>Support at least Sidelink CSI-RS for CQI/RI measurement</w:t>
      </w:r>
    </w:p>
    <w:p w14:paraId="5A9611A4" w14:textId="15835E58" w:rsidR="00D62D93" w:rsidRPr="00165B2D" w:rsidRDefault="00165B2D" w:rsidP="00165B2D">
      <w:pPr>
        <w:pStyle w:val="LGTdoc"/>
        <w:numPr>
          <w:ilvl w:val="1"/>
          <w:numId w:val="33"/>
        </w:numPr>
        <w:autoSpaceDE w:val="0"/>
        <w:autoSpaceDN w:val="0"/>
        <w:adjustRightInd w:val="0"/>
        <w:spacing w:before="100" w:beforeAutospacing="1" w:afterLines="0" w:after="60"/>
        <w:rPr>
          <w:rFonts w:ascii="Times New Roman" w:hAnsi="Times New Roman" w:cs="Times New Roman"/>
          <w:i/>
          <w:sz w:val="20"/>
          <w:szCs w:val="20"/>
        </w:rPr>
      </w:pPr>
      <w:r w:rsidRPr="00165B2D">
        <w:rPr>
          <w:rFonts w:ascii="Times New Roman" w:hAnsi="Times New Roman" w:cs="Times New Roman"/>
          <w:i/>
          <w:sz w:val="20"/>
          <w:szCs w:val="20"/>
        </w:rPr>
        <w:t xml:space="preserve">Sidelink CSI-RS is confined within the PSSCH transmission </w:t>
      </w:r>
    </w:p>
    <w:p w14:paraId="22CA63F0" w14:textId="50712D2D" w:rsidR="00D62D93" w:rsidRDefault="00D62D93" w:rsidP="00077CA0">
      <w:pPr>
        <w:rPr>
          <w:rFonts w:ascii="Times New Roman" w:hAnsi="Times New Roman" w:cs="Times New Roman"/>
          <w:sz w:val="20"/>
          <w:szCs w:val="20"/>
        </w:rPr>
      </w:pPr>
    </w:p>
    <w:p w14:paraId="280A1D80" w14:textId="77777777" w:rsidR="00604D97" w:rsidRDefault="006E0AF2" w:rsidP="00604D97">
      <w:pPr>
        <w:rPr>
          <w:rFonts w:ascii="Times New Roman" w:hAnsi="Times New Roman" w:cs="Times New Roman"/>
          <w:sz w:val="20"/>
          <w:szCs w:val="20"/>
        </w:rPr>
      </w:pPr>
      <w:r>
        <w:rPr>
          <w:rFonts w:ascii="Times New Roman" w:hAnsi="Times New Roman" w:cs="Times New Roman"/>
          <w:sz w:val="20"/>
          <w:szCs w:val="20"/>
        </w:rPr>
        <w:t>The WID indicates that</w:t>
      </w:r>
    </w:p>
    <w:p w14:paraId="61CB46B2" w14:textId="7A5F17F4" w:rsidR="006E0AF2" w:rsidRPr="00604D97" w:rsidRDefault="006E0AF2" w:rsidP="00604D97">
      <w:pPr>
        <w:pStyle w:val="ListParagraph"/>
        <w:numPr>
          <w:ilvl w:val="0"/>
          <w:numId w:val="29"/>
        </w:numPr>
        <w:rPr>
          <w:rFonts w:ascii="Times New Roman" w:hAnsi="Times New Roman" w:cs="Times New Roman"/>
          <w:i/>
          <w:sz w:val="20"/>
          <w:szCs w:val="20"/>
        </w:rPr>
      </w:pPr>
      <w:r w:rsidRPr="00604D97">
        <w:rPr>
          <w:rFonts w:ascii="Times New Roman" w:hAnsi="Times New Roman" w:cs="Times New Roman"/>
          <w:i/>
          <w:sz w:val="20"/>
          <w:szCs w:val="20"/>
          <w:lang w:eastAsia="ko-KR"/>
        </w:rPr>
        <w:t xml:space="preserve">CQI/RI reporting is </w:t>
      </w:r>
      <w:proofErr w:type="gramStart"/>
      <w:r w:rsidRPr="00604D97">
        <w:rPr>
          <w:rFonts w:ascii="Times New Roman" w:hAnsi="Times New Roman" w:cs="Times New Roman"/>
          <w:i/>
          <w:sz w:val="20"/>
          <w:szCs w:val="20"/>
          <w:lang w:eastAsia="ko-KR"/>
        </w:rPr>
        <w:t>supported</w:t>
      </w:r>
      <w:proofErr w:type="gramEnd"/>
      <w:r w:rsidRPr="00604D97">
        <w:rPr>
          <w:rFonts w:ascii="Times New Roman" w:hAnsi="Times New Roman" w:cs="Times New Roman"/>
          <w:i/>
          <w:sz w:val="20"/>
          <w:szCs w:val="20"/>
          <w:lang w:eastAsia="ko-KR"/>
        </w:rPr>
        <w:t xml:space="preserve"> and they are always reported together. No PMI reporting is supported in this work. Multi-rank PSSCH transmission is supported up to two antenna ports.</w:t>
      </w:r>
    </w:p>
    <w:p w14:paraId="370BFBE5" w14:textId="443466C8" w:rsidR="006E0AF2" w:rsidRDefault="00604D97" w:rsidP="00077CA0">
      <w:pPr>
        <w:rPr>
          <w:rFonts w:ascii="Times New Roman" w:hAnsi="Times New Roman" w:cs="Times New Roman"/>
          <w:sz w:val="20"/>
          <w:szCs w:val="20"/>
        </w:rPr>
      </w:pPr>
      <w:r>
        <w:rPr>
          <w:rFonts w:ascii="Times New Roman" w:hAnsi="Times New Roman" w:cs="Times New Roman"/>
          <w:sz w:val="20"/>
          <w:szCs w:val="20"/>
        </w:rPr>
        <w:t>The CSI-RS shall be designed to support 2Tx transmission with CQI/RI reporting. No PMI reporting indicates that close-loop MIMO won’t be supported because there is no precoder feedback.</w:t>
      </w:r>
    </w:p>
    <w:p w14:paraId="1514CFA0" w14:textId="58332E47" w:rsidR="00604D97" w:rsidRDefault="00604D97" w:rsidP="00077CA0">
      <w:pPr>
        <w:rPr>
          <w:rFonts w:ascii="Times New Roman" w:hAnsi="Times New Roman" w:cs="Times New Roman"/>
          <w:sz w:val="20"/>
          <w:szCs w:val="20"/>
        </w:rPr>
      </w:pPr>
      <w:r>
        <w:rPr>
          <w:rFonts w:ascii="Times New Roman" w:hAnsi="Times New Roman" w:cs="Times New Roman"/>
          <w:sz w:val="20"/>
          <w:szCs w:val="20"/>
        </w:rPr>
        <w:t xml:space="preserve">Based on the agreement and WID, the CSI-RS is “confined” within the PSSCH transmission. There is no standalone CSI-RS, but the CSI-RS is part of PSSCH, together with DMRS and possible PSSCH payload. </w:t>
      </w:r>
      <w:r w:rsidR="002035B0">
        <w:rPr>
          <w:rFonts w:ascii="Times New Roman" w:hAnsi="Times New Roman" w:cs="Times New Roman"/>
          <w:sz w:val="20"/>
          <w:szCs w:val="20"/>
        </w:rPr>
        <w:t>CSI-RS supports up to two Tx ports.</w:t>
      </w:r>
    </w:p>
    <w:p w14:paraId="3E832EFD" w14:textId="3F53A543" w:rsidR="002035B0" w:rsidRDefault="002035B0" w:rsidP="00077CA0">
      <w:pPr>
        <w:rPr>
          <w:rFonts w:ascii="Times New Roman" w:hAnsi="Times New Roman" w:cs="Times New Roman"/>
          <w:sz w:val="20"/>
          <w:szCs w:val="20"/>
        </w:rPr>
      </w:pPr>
      <w:r>
        <w:rPr>
          <w:rFonts w:ascii="Times New Roman" w:hAnsi="Times New Roman" w:cs="Times New Roman"/>
          <w:sz w:val="20"/>
          <w:szCs w:val="20"/>
        </w:rPr>
        <w:t>The CSI-RS “confined” within the PSSCH transmission shall follow this flowchart</w:t>
      </w:r>
      <w:r w:rsidR="001F6212">
        <w:rPr>
          <w:rFonts w:ascii="Times New Roman" w:hAnsi="Times New Roman" w:cs="Times New Roman"/>
          <w:sz w:val="20"/>
          <w:szCs w:val="20"/>
        </w:rPr>
        <w:t>, as an example of 2-Tx port rank-1 PSSCH, with inclusion of CSI-RS.</w:t>
      </w:r>
    </w:p>
    <w:p w14:paraId="5C040824" w14:textId="77777777" w:rsidR="00546806" w:rsidRDefault="001F6212" w:rsidP="00546806">
      <w:pPr>
        <w:keepNext/>
        <w:jc w:val="center"/>
      </w:pPr>
      <w:r>
        <w:object w:dxaOrig="8091" w:dyaOrig="3635" w14:anchorId="12C51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181.5pt" o:ole="">
            <v:imagedata r:id="rId15" o:title=""/>
          </v:shape>
          <o:OLEObject Type="Embed" ProgID="Visio.Drawing.11" ShapeID="_x0000_i1025" DrawAspect="Content" ObjectID="_1627520253" r:id="rId16"/>
        </w:object>
      </w:r>
    </w:p>
    <w:p w14:paraId="4F8A375C" w14:textId="019EC863" w:rsidR="00D62D93" w:rsidRPr="00546806" w:rsidRDefault="00546806" w:rsidP="00546806">
      <w:pPr>
        <w:pStyle w:val="Caption"/>
        <w:jc w:val="center"/>
        <w:rPr>
          <w:rFonts w:ascii="Times New Roman" w:hAnsi="Times New Roman" w:cs="Times New Roman"/>
          <w:sz w:val="20"/>
          <w:szCs w:val="20"/>
        </w:rPr>
      </w:pPr>
      <w:r w:rsidRPr="00546806">
        <w:rPr>
          <w:rFonts w:ascii="Times New Roman" w:hAnsi="Times New Roman" w:cs="Times New Roman"/>
          <w:sz w:val="20"/>
          <w:szCs w:val="20"/>
        </w:rPr>
        <w:t xml:space="preserve">Figure </w:t>
      </w:r>
      <w:r w:rsidRPr="00546806">
        <w:rPr>
          <w:rFonts w:ascii="Times New Roman" w:hAnsi="Times New Roman" w:cs="Times New Roman"/>
          <w:sz w:val="20"/>
          <w:szCs w:val="20"/>
        </w:rPr>
        <w:fldChar w:fldCharType="begin"/>
      </w:r>
      <w:r w:rsidRPr="00546806">
        <w:rPr>
          <w:rFonts w:ascii="Times New Roman" w:hAnsi="Times New Roman" w:cs="Times New Roman"/>
          <w:sz w:val="20"/>
          <w:szCs w:val="20"/>
        </w:rPr>
        <w:instrText xml:space="preserve"> SEQ Figure \* ARABIC </w:instrText>
      </w:r>
      <w:r w:rsidRPr="00546806">
        <w:rPr>
          <w:rFonts w:ascii="Times New Roman" w:hAnsi="Times New Roman" w:cs="Times New Roman"/>
          <w:sz w:val="20"/>
          <w:szCs w:val="20"/>
        </w:rPr>
        <w:fldChar w:fldCharType="separate"/>
      </w:r>
      <w:r w:rsidRPr="00546806">
        <w:rPr>
          <w:rFonts w:ascii="Times New Roman" w:hAnsi="Times New Roman" w:cs="Times New Roman"/>
          <w:noProof/>
          <w:sz w:val="20"/>
          <w:szCs w:val="20"/>
        </w:rPr>
        <w:t>2</w:t>
      </w:r>
      <w:r w:rsidRPr="00546806">
        <w:rPr>
          <w:rFonts w:ascii="Times New Roman" w:hAnsi="Times New Roman" w:cs="Times New Roman"/>
          <w:sz w:val="20"/>
          <w:szCs w:val="20"/>
        </w:rPr>
        <w:fldChar w:fldCharType="end"/>
      </w:r>
      <w:r w:rsidRPr="00546806">
        <w:rPr>
          <w:rFonts w:ascii="Times New Roman" w:hAnsi="Times New Roman" w:cs="Times New Roman"/>
          <w:sz w:val="20"/>
          <w:szCs w:val="20"/>
          <w:lang w:val="en-US"/>
        </w:rPr>
        <w:t xml:space="preserve">    CSI-RS "confined" PSSCH</w:t>
      </w:r>
    </w:p>
    <w:p w14:paraId="6B868538" w14:textId="7257D8AE" w:rsidR="001F6212" w:rsidRDefault="001F6212" w:rsidP="00077CA0">
      <w:pPr>
        <w:rPr>
          <w:rFonts w:ascii="Times New Roman" w:hAnsi="Times New Roman" w:cs="Times New Roman"/>
          <w:sz w:val="20"/>
          <w:szCs w:val="20"/>
        </w:rPr>
      </w:pPr>
      <w:r>
        <w:rPr>
          <w:rFonts w:ascii="Times New Roman" w:hAnsi="Times New Roman" w:cs="Times New Roman"/>
          <w:sz w:val="20"/>
          <w:szCs w:val="20"/>
        </w:rPr>
        <w:t>The 2-Tx precoders can be any 2Tx NR precoders, such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1039"/>
        <w:gridCol w:w="906"/>
        <w:gridCol w:w="1056"/>
      </w:tblGrid>
      <w:tr w:rsidR="001F6212" w14:paraId="3A36B7B3" w14:textId="77777777" w:rsidTr="001F6212">
        <w:trPr>
          <w:jc w:val="center"/>
        </w:trPr>
        <w:tc>
          <w:tcPr>
            <w:tcW w:w="906" w:type="dxa"/>
            <w:tcBorders>
              <w:top w:val="single" w:sz="4" w:space="0" w:color="auto"/>
              <w:left w:val="single" w:sz="4" w:space="0" w:color="auto"/>
              <w:bottom w:val="single" w:sz="4" w:space="0" w:color="auto"/>
              <w:right w:val="single" w:sz="4" w:space="0" w:color="auto"/>
            </w:tcBorders>
            <w:hideMark/>
          </w:tcPr>
          <w:p w14:paraId="68573DCB" w14:textId="77777777" w:rsidR="001F6212" w:rsidRDefault="001F6212" w:rsidP="00D557C6">
            <w:pPr>
              <w:pStyle w:val="TAC"/>
              <w:rPr>
                <w:rFonts w:eastAsia="Batang"/>
              </w:rPr>
            </w:pPr>
            <w:r>
              <w:rPr>
                <w:rFonts w:eastAsia="Batang"/>
                <w:noProof/>
                <w:lang w:eastAsia="en-GB"/>
              </w:rPr>
              <w:drawing>
                <wp:inline distT="0" distB="0" distL="0" distR="0" wp14:anchorId="60323367" wp14:editId="00EAED69">
                  <wp:extent cx="408940" cy="3879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8940" cy="38798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14:paraId="75EA818A" w14:textId="77777777" w:rsidR="001F6212" w:rsidRDefault="001F6212" w:rsidP="00D557C6">
            <w:pPr>
              <w:pStyle w:val="TAC"/>
              <w:rPr>
                <w:rFonts w:eastAsia="Batang"/>
              </w:rPr>
            </w:pPr>
            <w:r>
              <w:rPr>
                <w:rFonts w:eastAsia="Batang"/>
                <w:noProof/>
                <w:lang w:eastAsia="en-GB"/>
              </w:rPr>
              <w:drawing>
                <wp:inline distT="0" distB="0" distL="0" distR="0" wp14:anchorId="4FA27357" wp14:editId="262FB22A">
                  <wp:extent cx="498475" cy="3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8475" cy="387985"/>
                          </a:xfrm>
                          <a:prstGeom prst="rect">
                            <a:avLst/>
                          </a:prstGeom>
                          <a:noFill/>
                          <a:ln>
                            <a:noFill/>
                          </a:ln>
                        </pic:spPr>
                      </pic:pic>
                    </a:graphicData>
                  </a:graphic>
                </wp:inline>
              </w:drawing>
            </w:r>
          </w:p>
        </w:tc>
        <w:tc>
          <w:tcPr>
            <w:tcW w:w="906" w:type="dxa"/>
            <w:tcBorders>
              <w:top w:val="single" w:sz="4" w:space="0" w:color="auto"/>
              <w:left w:val="single" w:sz="4" w:space="0" w:color="auto"/>
              <w:bottom w:val="single" w:sz="4" w:space="0" w:color="auto"/>
              <w:right w:val="single" w:sz="4" w:space="0" w:color="auto"/>
            </w:tcBorders>
            <w:hideMark/>
          </w:tcPr>
          <w:p w14:paraId="40788172" w14:textId="77777777" w:rsidR="001F6212" w:rsidRDefault="001F6212" w:rsidP="00D557C6">
            <w:pPr>
              <w:pStyle w:val="TAC"/>
              <w:rPr>
                <w:rFonts w:eastAsia="Batang"/>
              </w:rPr>
            </w:pPr>
            <w:r>
              <w:rPr>
                <w:rFonts w:eastAsia="Batang"/>
                <w:noProof/>
                <w:lang w:eastAsia="en-GB"/>
              </w:rPr>
              <w:drawing>
                <wp:inline distT="0" distB="0" distL="0" distR="0" wp14:anchorId="0ED2C73C" wp14:editId="4731F155">
                  <wp:extent cx="429260" cy="38798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260" cy="387985"/>
                          </a:xfrm>
                          <a:prstGeom prst="rect">
                            <a:avLst/>
                          </a:prstGeom>
                          <a:noFill/>
                          <a:ln>
                            <a:noFill/>
                          </a:ln>
                        </pic:spPr>
                      </pic:pic>
                    </a:graphicData>
                  </a:graphic>
                </wp:inline>
              </w:drawing>
            </w:r>
          </w:p>
        </w:tc>
        <w:tc>
          <w:tcPr>
            <w:tcW w:w="1056" w:type="dxa"/>
            <w:tcBorders>
              <w:top w:val="single" w:sz="4" w:space="0" w:color="auto"/>
              <w:left w:val="single" w:sz="4" w:space="0" w:color="auto"/>
              <w:bottom w:val="single" w:sz="4" w:space="0" w:color="auto"/>
              <w:right w:val="single" w:sz="4" w:space="0" w:color="auto"/>
            </w:tcBorders>
            <w:hideMark/>
          </w:tcPr>
          <w:p w14:paraId="6A0AC50F" w14:textId="77777777" w:rsidR="001F6212" w:rsidRDefault="001F6212" w:rsidP="00D557C6">
            <w:pPr>
              <w:pStyle w:val="TAC"/>
              <w:rPr>
                <w:rFonts w:eastAsia="Batang"/>
              </w:rPr>
            </w:pPr>
            <w:r>
              <w:rPr>
                <w:rFonts w:eastAsia="Batang"/>
                <w:noProof/>
                <w:lang w:eastAsia="en-GB"/>
              </w:rPr>
              <w:drawing>
                <wp:inline distT="0" distB="0" distL="0" distR="0" wp14:anchorId="62042DFB" wp14:editId="5564E9CC">
                  <wp:extent cx="526415" cy="387985"/>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6415" cy="387985"/>
                          </a:xfrm>
                          <a:prstGeom prst="rect">
                            <a:avLst/>
                          </a:prstGeom>
                          <a:noFill/>
                          <a:ln>
                            <a:noFill/>
                          </a:ln>
                        </pic:spPr>
                      </pic:pic>
                    </a:graphicData>
                  </a:graphic>
                </wp:inline>
              </w:drawing>
            </w:r>
          </w:p>
        </w:tc>
      </w:tr>
    </w:tbl>
    <w:p w14:paraId="2D967C30" w14:textId="0D6D7C1F" w:rsidR="00604D97" w:rsidRDefault="00604D97" w:rsidP="00077CA0">
      <w:pPr>
        <w:rPr>
          <w:rFonts w:ascii="Times New Roman" w:hAnsi="Times New Roman" w:cs="Times New Roman"/>
          <w:sz w:val="20"/>
          <w:szCs w:val="20"/>
        </w:rPr>
      </w:pPr>
    </w:p>
    <w:p w14:paraId="6714BEBE" w14:textId="19D1E62A" w:rsidR="00AF03A2" w:rsidRDefault="00AF03A2" w:rsidP="00AF03A2">
      <w:pPr>
        <w:jc w:val="both"/>
        <w:rPr>
          <w:rFonts w:ascii="Times New Roman" w:hAnsi="Times New Roman" w:cs="Times New Roman"/>
          <w:sz w:val="20"/>
          <w:szCs w:val="20"/>
        </w:rPr>
      </w:pPr>
      <w:r>
        <w:rPr>
          <w:rFonts w:ascii="Times New Roman" w:hAnsi="Times New Roman" w:cs="Times New Roman"/>
          <w:sz w:val="20"/>
          <w:szCs w:val="20"/>
        </w:rPr>
        <w:t xml:space="preserve">The CSI-RS resource shall be orthogonal to the DMRS resource. </w:t>
      </w:r>
    </w:p>
    <w:p w14:paraId="3C3F6590" w14:textId="239004CC" w:rsidR="00AF03A2" w:rsidRDefault="00AF03A2" w:rsidP="00AF03A2">
      <w:pPr>
        <w:jc w:val="both"/>
        <w:rPr>
          <w:rFonts w:ascii="Times New Roman" w:hAnsi="Times New Roman" w:cs="Times New Roman"/>
          <w:sz w:val="20"/>
          <w:szCs w:val="20"/>
        </w:rPr>
      </w:pPr>
      <w:r>
        <w:rPr>
          <w:rFonts w:ascii="Times New Roman" w:hAnsi="Times New Roman" w:cs="Times New Roman"/>
          <w:sz w:val="20"/>
          <w:szCs w:val="20"/>
        </w:rPr>
        <w:t>The CSI-RS transmission shall be configured by gNB to support UE specific semi-persistent CSI-RS and aperiodic CSI-RS, for both mode 1 and mode 2 operation. When one CSI-RS “confined” PSSCH is transmitting with no available data, there is no need for DMRS and precoding. In this case, only CSI-RS sequence is transmitted in its desired resource within the PSSCH.</w:t>
      </w:r>
    </w:p>
    <w:p w14:paraId="0803BB12" w14:textId="67D54945" w:rsidR="00AF03A2" w:rsidRDefault="00AF03A2" w:rsidP="00077CA0">
      <w:pPr>
        <w:rPr>
          <w:rFonts w:ascii="Times New Roman" w:hAnsi="Times New Roman" w:cs="Times New Roman"/>
          <w:b/>
          <w:sz w:val="20"/>
          <w:szCs w:val="20"/>
        </w:rPr>
      </w:pPr>
      <w:r w:rsidRPr="00DA77CB">
        <w:rPr>
          <w:rFonts w:ascii="Times New Roman" w:hAnsi="Times New Roman" w:cs="Times New Roman"/>
          <w:b/>
          <w:sz w:val="20"/>
          <w:szCs w:val="20"/>
        </w:rPr>
        <w:t>Proposal 9: Support si</w:t>
      </w:r>
      <w:r w:rsidR="00DA77CB" w:rsidRPr="00DA77CB">
        <w:rPr>
          <w:rFonts w:ascii="Times New Roman" w:hAnsi="Times New Roman" w:cs="Times New Roman"/>
          <w:b/>
          <w:sz w:val="20"/>
          <w:szCs w:val="20"/>
        </w:rPr>
        <w:t>delink semi-persistent CSI-RS and aperiodic CSI-RS.</w:t>
      </w:r>
    </w:p>
    <w:p w14:paraId="7C68CB7B" w14:textId="2DE72D40" w:rsidR="00DA77CB" w:rsidRPr="00DA77CB" w:rsidRDefault="00DA77CB" w:rsidP="00077CA0">
      <w:pPr>
        <w:rPr>
          <w:rFonts w:ascii="Times New Roman" w:hAnsi="Times New Roman" w:cs="Times New Roman"/>
          <w:b/>
          <w:sz w:val="20"/>
          <w:szCs w:val="20"/>
        </w:rPr>
      </w:pPr>
      <w:r>
        <w:rPr>
          <w:rFonts w:ascii="Times New Roman" w:hAnsi="Times New Roman" w:cs="Times New Roman"/>
          <w:b/>
          <w:sz w:val="20"/>
          <w:szCs w:val="20"/>
        </w:rPr>
        <w:t>Proposal 10: When there is no data for the CSI-RS “confined” PSSCH, only CSI-RS sequence is transmitted within the PSSCH.</w:t>
      </w:r>
    </w:p>
    <w:p w14:paraId="6A30C830" w14:textId="4C42C699" w:rsidR="00DA77CB" w:rsidRDefault="00DA77CB" w:rsidP="00DA77CB">
      <w:pPr>
        <w:jc w:val="both"/>
        <w:rPr>
          <w:rFonts w:ascii="Times New Roman" w:hAnsi="Times New Roman" w:cs="Times New Roman"/>
          <w:sz w:val="20"/>
          <w:szCs w:val="20"/>
        </w:rPr>
      </w:pPr>
      <w:r>
        <w:rPr>
          <w:rFonts w:ascii="Times New Roman" w:hAnsi="Times New Roman" w:cs="Times New Roman"/>
          <w:sz w:val="20"/>
          <w:szCs w:val="20"/>
        </w:rPr>
        <w:t>With CSI-RS, CQI/RI reporting is possible based on CSI-RS measurement. However, CQI/RI reporting still depends on the choice of PSSCH precoder, which is dependent on the MIMO transmission scheme for 2Tx transmission.</w:t>
      </w:r>
    </w:p>
    <w:p w14:paraId="38C9A829" w14:textId="057BF137" w:rsidR="00DA77CB" w:rsidRDefault="00DA77CB" w:rsidP="00DA77CB">
      <w:pPr>
        <w:jc w:val="both"/>
        <w:rPr>
          <w:rFonts w:ascii="Times New Roman" w:hAnsi="Times New Roman" w:cs="Times New Roman"/>
          <w:sz w:val="20"/>
          <w:szCs w:val="20"/>
        </w:rPr>
      </w:pPr>
      <w:r>
        <w:rPr>
          <w:rFonts w:ascii="Times New Roman" w:hAnsi="Times New Roman" w:cs="Times New Roman"/>
          <w:sz w:val="20"/>
          <w:szCs w:val="20"/>
        </w:rPr>
        <w:t>Because there is no PMI report, selection of precoder based on</w:t>
      </w:r>
      <w:r w:rsidR="005B3968">
        <w:rPr>
          <w:rFonts w:ascii="Times New Roman" w:hAnsi="Times New Roman" w:cs="Times New Roman"/>
          <w:sz w:val="20"/>
          <w:szCs w:val="20"/>
        </w:rPr>
        <w:t xml:space="preserve"> PMI feedback is not possible. On the other hand, different precoder will result in different MIMO gain, which will have different CQI/RI reports. For example, precoder [1, 1] will have different precoding gain for precoder [1, j]. </w:t>
      </w:r>
    </w:p>
    <w:p w14:paraId="6C56AD45" w14:textId="66DBBC63" w:rsidR="005B3968" w:rsidRDefault="005B3968" w:rsidP="00DA77CB">
      <w:pPr>
        <w:jc w:val="both"/>
        <w:rPr>
          <w:rFonts w:ascii="Times New Roman" w:hAnsi="Times New Roman" w:cs="Times New Roman"/>
          <w:sz w:val="20"/>
          <w:szCs w:val="20"/>
        </w:rPr>
      </w:pPr>
      <w:r>
        <w:rPr>
          <w:rFonts w:ascii="Times New Roman" w:hAnsi="Times New Roman" w:cs="Times New Roman"/>
          <w:sz w:val="20"/>
          <w:szCs w:val="20"/>
        </w:rPr>
        <w:t>A simple solution is to apply precoder cycling. For rank-1 transmission, the PSSCH transmission may “randomly” select its precoder among the 4 given precoders at either per symbol or per slot level.</w:t>
      </w:r>
    </w:p>
    <w:p w14:paraId="16D71D3A" w14:textId="5EA5AB55" w:rsidR="005B3968" w:rsidRPr="005B3968" w:rsidRDefault="005B3968" w:rsidP="00DA77CB">
      <w:pPr>
        <w:jc w:val="both"/>
        <w:rPr>
          <w:rFonts w:ascii="Times New Roman" w:hAnsi="Times New Roman" w:cs="Times New Roman"/>
          <w:b/>
          <w:sz w:val="20"/>
          <w:szCs w:val="20"/>
        </w:rPr>
      </w:pPr>
      <w:r w:rsidRPr="005B3968">
        <w:rPr>
          <w:rFonts w:ascii="Times New Roman" w:hAnsi="Times New Roman" w:cs="Times New Roman"/>
          <w:b/>
          <w:sz w:val="20"/>
          <w:szCs w:val="20"/>
        </w:rPr>
        <w:t>Proposal 11: Support precoder cycling for the CSI-RS “confined” PSSCH transmission.</w:t>
      </w:r>
    </w:p>
    <w:p w14:paraId="1BC10D6C" w14:textId="4B5D102F" w:rsidR="008016E3" w:rsidRDefault="008016E3" w:rsidP="00077CA0"/>
    <w:p w14:paraId="30D97E3E" w14:textId="7448F36F" w:rsidR="008016E3" w:rsidRDefault="008016E3" w:rsidP="008016E3">
      <w:pPr>
        <w:pStyle w:val="Heading1"/>
      </w:pPr>
      <w:r>
        <w:t>4</w:t>
      </w:r>
      <w:r>
        <w:tab/>
        <w:t>Sidelink power control</w:t>
      </w:r>
    </w:p>
    <w:p w14:paraId="0DC1579C" w14:textId="41AD7A31" w:rsidR="00842994" w:rsidRDefault="00842994" w:rsidP="00FD7F73">
      <w:pPr>
        <w:jc w:val="both"/>
        <w:rPr>
          <w:rFonts w:ascii="Times New Roman" w:hAnsi="Times New Roman" w:cs="Times New Roman"/>
          <w:kern w:val="2"/>
          <w:sz w:val="20"/>
          <w:szCs w:val="20"/>
        </w:rPr>
      </w:pPr>
      <w:r>
        <w:rPr>
          <w:rFonts w:ascii="Times New Roman" w:hAnsi="Times New Roman" w:cs="Times New Roman"/>
          <w:kern w:val="2"/>
          <w:sz w:val="20"/>
          <w:szCs w:val="20"/>
        </w:rPr>
        <w:t>In RAN1 #97 meeting, we have these agreements on SL power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2994" w:rsidRPr="007F5C75" w14:paraId="0625D45E" w14:textId="77777777" w:rsidTr="00C92B02">
        <w:tc>
          <w:tcPr>
            <w:tcW w:w="9629" w:type="dxa"/>
            <w:shd w:val="clear" w:color="auto" w:fill="auto"/>
          </w:tcPr>
          <w:p w14:paraId="55AC638E" w14:textId="77777777" w:rsidR="00842994" w:rsidRPr="00842994" w:rsidRDefault="00842994" w:rsidP="00842994">
            <w:pPr>
              <w:ind w:left="1440" w:hanging="1440"/>
              <w:rPr>
                <w:rFonts w:ascii="Times New Roman" w:hAnsi="Times New Roman" w:cs="Times New Roman"/>
                <w:sz w:val="20"/>
                <w:szCs w:val="20"/>
              </w:rPr>
            </w:pPr>
            <w:r w:rsidRPr="00842994">
              <w:rPr>
                <w:rFonts w:ascii="Times New Roman" w:hAnsi="Times New Roman" w:cs="Times New Roman"/>
                <w:sz w:val="20"/>
                <w:szCs w:val="20"/>
                <w:highlight w:val="green"/>
              </w:rPr>
              <w:t>Agreements</w:t>
            </w:r>
            <w:r w:rsidRPr="00842994">
              <w:rPr>
                <w:rFonts w:ascii="Times New Roman" w:hAnsi="Times New Roman" w:cs="Times New Roman"/>
                <w:sz w:val="20"/>
                <w:szCs w:val="20"/>
              </w:rPr>
              <w:t>:</w:t>
            </w:r>
          </w:p>
          <w:p w14:paraId="51742AA2" w14:textId="77777777" w:rsidR="00842994" w:rsidRPr="00842994" w:rsidRDefault="00842994" w:rsidP="00842994">
            <w:pPr>
              <w:pStyle w:val="LGTdoc"/>
              <w:numPr>
                <w:ilvl w:val="0"/>
                <w:numId w:val="38"/>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For sidelink transmit power control,</w:t>
            </w:r>
          </w:p>
          <w:p w14:paraId="70945FD7" w14:textId="77777777" w:rsidR="00842994" w:rsidRPr="00842994" w:rsidRDefault="00842994" w:rsidP="00842994">
            <w:pPr>
              <w:pStyle w:val="LGTdoc"/>
              <w:numPr>
                <w:ilvl w:val="1"/>
                <w:numId w:val="38"/>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Total sidelink transmit power is the same in the symbols used for PSCCH/PSSCH transmissions in a slot.</w:t>
            </w:r>
          </w:p>
          <w:p w14:paraId="072DB6E4" w14:textId="77777777" w:rsidR="00842994" w:rsidRPr="00842994" w:rsidRDefault="00842994" w:rsidP="00842994">
            <w:pPr>
              <w:pStyle w:val="LGTdoc"/>
              <w:numPr>
                <w:ilvl w:val="2"/>
                <w:numId w:val="38"/>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FFS whether/how to handle simultaneous transmission of sidelink and uplink</w:t>
            </w:r>
          </w:p>
          <w:p w14:paraId="7FCDFEFF" w14:textId="77777777" w:rsidR="00842994" w:rsidRPr="00842994" w:rsidRDefault="00842994" w:rsidP="00842994">
            <w:pPr>
              <w:pStyle w:val="LGTdoc"/>
              <w:numPr>
                <w:ilvl w:val="1"/>
                <w:numId w:val="38"/>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The maximum SL transmit power is (pre-)configured to the TX UE.</w:t>
            </w:r>
          </w:p>
          <w:p w14:paraId="1CBC895B" w14:textId="77777777" w:rsidR="00842994" w:rsidRPr="00842994" w:rsidRDefault="00842994" w:rsidP="00842994">
            <w:pPr>
              <w:pStyle w:val="LGTdoc"/>
              <w:numPr>
                <w:ilvl w:val="2"/>
                <w:numId w:val="38"/>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FFS on details (e.g., whether the maximum power is dependent of parameters such as the priority of PSCCH/PSSCH)</w:t>
            </w:r>
          </w:p>
          <w:p w14:paraId="07EE2055" w14:textId="77777777" w:rsidR="00842994" w:rsidRPr="00842994" w:rsidRDefault="00842994" w:rsidP="00842994">
            <w:pPr>
              <w:ind w:left="1440" w:hanging="1440"/>
              <w:rPr>
                <w:rFonts w:ascii="Times New Roman" w:hAnsi="Times New Roman" w:cs="Times New Roman"/>
                <w:sz w:val="20"/>
                <w:szCs w:val="20"/>
              </w:rPr>
            </w:pPr>
            <w:r w:rsidRPr="00842994">
              <w:rPr>
                <w:rFonts w:ascii="Times New Roman" w:hAnsi="Times New Roman" w:cs="Times New Roman"/>
                <w:sz w:val="20"/>
                <w:szCs w:val="20"/>
                <w:highlight w:val="green"/>
              </w:rPr>
              <w:t>Agreements</w:t>
            </w:r>
            <w:r w:rsidRPr="00842994">
              <w:rPr>
                <w:rFonts w:ascii="Times New Roman" w:hAnsi="Times New Roman" w:cs="Times New Roman"/>
                <w:sz w:val="20"/>
                <w:szCs w:val="20"/>
              </w:rPr>
              <w:t>:</w:t>
            </w:r>
          </w:p>
          <w:p w14:paraId="555B202A" w14:textId="77777777" w:rsidR="00842994" w:rsidRPr="00842994" w:rsidRDefault="00842994" w:rsidP="00842994">
            <w:pPr>
              <w:pStyle w:val="LGTdoc"/>
              <w:numPr>
                <w:ilvl w:val="0"/>
                <w:numId w:val="39"/>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For the SL open-loop power control, a UE can be configured to use DL pathloss (between TX UE and gNB) only, SL pathloss (between TX UE and RX UE) only, or both DL pathloss and SL pathloss.</w:t>
            </w:r>
          </w:p>
          <w:p w14:paraId="23EDC972" w14:textId="77777777" w:rsidR="00842994" w:rsidRPr="00842994" w:rsidRDefault="00842994" w:rsidP="00842994">
            <w:pPr>
              <w:pStyle w:val="LGTdoc"/>
              <w:numPr>
                <w:ilvl w:val="0"/>
                <w:numId w:val="39"/>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When the SL open-loop power control is configured to use both DL pathloss and SL pathloss,</w:t>
            </w:r>
          </w:p>
          <w:p w14:paraId="7455DA40" w14:textId="77777777" w:rsidR="00842994" w:rsidRPr="00842994" w:rsidRDefault="00842994" w:rsidP="00842994">
            <w:pPr>
              <w:pStyle w:val="LGTdoc"/>
              <w:numPr>
                <w:ilvl w:val="1"/>
                <w:numId w:val="39"/>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The minimum of the power values given by open-loop power control based on DL pathloss and the open-loop power control based on SL pathloss is taken.</w:t>
            </w:r>
          </w:p>
          <w:p w14:paraId="460342C8" w14:textId="1CA2C02A" w:rsidR="00842994" w:rsidRPr="007F5C75" w:rsidRDefault="00842994" w:rsidP="00842994">
            <w:pPr>
              <w:pStyle w:val="LGTdoc"/>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w:t>
            </w:r>
            <w:r w:rsidRPr="00842994">
              <w:rPr>
                <w:rFonts w:ascii="Times New Roman" w:hAnsi="Times New Roman" w:cs="Times New Roman"/>
                <w:sz w:val="20"/>
                <w:szCs w:val="20"/>
                <w:highlight w:val="darkYellow"/>
              </w:rPr>
              <w:t>Working assumption</w:t>
            </w:r>
            <w:r w:rsidRPr="00842994">
              <w:rPr>
                <w:rFonts w:ascii="Times New Roman" w:hAnsi="Times New Roman" w:cs="Times New Roman"/>
                <w:sz w:val="20"/>
                <w:szCs w:val="20"/>
              </w:rPr>
              <w:t>) P0 and alpha values are separately (pre-)configured for DL pathloss and SL pathloss.</w:t>
            </w:r>
          </w:p>
        </w:tc>
      </w:tr>
    </w:tbl>
    <w:p w14:paraId="7450C83A" w14:textId="77777777" w:rsidR="00842994" w:rsidRPr="007F5C75" w:rsidRDefault="00842994" w:rsidP="00842994">
      <w:pPr>
        <w:jc w:val="both"/>
        <w:rPr>
          <w:rFonts w:ascii="Times New Roman" w:hAnsi="Times New Roman" w:cs="Times New Roman"/>
          <w:kern w:val="2"/>
          <w:sz w:val="20"/>
          <w:szCs w:val="20"/>
        </w:rPr>
      </w:pPr>
    </w:p>
    <w:p w14:paraId="74451A93" w14:textId="3D20CEB1" w:rsidR="00366F19" w:rsidRDefault="00366F19" w:rsidP="004C7605">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Given that CSI-RS is defined in sidelink and CSI-RS is within PSSCH, sidelink RSRP report can be based on CSI-RS measurement for open-loop power control. </w:t>
      </w:r>
    </w:p>
    <w:p w14:paraId="2EA6389D" w14:textId="1B570A52" w:rsidR="00366F19" w:rsidRPr="00366F19" w:rsidRDefault="00366F19" w:rsidP="004C7605">
      <w:pPr>
        <w:jc w:val="both"/>
        <w:rPr>
          <w:rFonts w:ascii="Times New Roman" w:hAnsi="Times New Roman" w:cs="Times New Roman"/>
          <w:b/>
          <w:kern w:val="2"/>
          <w:sz w:val="20"/>
          <w:szCs w:val="20"/>
        </w:rPr>
      </w:pPr>
      <w:r w:rsidRPr="00366F19">
        <w:rPr>
          <w:rFonts w:ascii="Times New Roman" w:hAnsi="Times New Roman" w:cs="Times New Roman"/>
          <w:b/>
          <w:kern w:val="2"/>
          <w:sz w:val="20"/>
          <w:szCs w:val="20"/>
        </w:rPr>
        <w:t>Proposal 12: Support CSI-RS measurement for SL RSRP report for open-loop power control, at least for unicast.</w:t>
      </w:r>
    </w:p>
    <w:p w14:paraId="3942B6BE" w14:textId="77777777" w:rsidR="00461497" w:rsidRDefault="00461497" w:rsidP="00461497">
      <w:pPr>
        <w:jc w:val="both"/>
        <w:rPr>
          <w:rFonts w:ascii="Times New Roman" w:hAnsi="Times New Roman" w:cs="Times New Roman"/>
          <w:kern w:val="2"/>
          <w:sz w:val="20"/>
          <w:szCs w:val="20"/>
        </w:rPr>
      </w:pPr>
      <w:r>
        <w:rPr>
          <w:rFonts w:ascii="Times New Roman" w:hAnsi="Times New Roman" w:cs="Times New Roman"/>
          <w:kern w:val="2"/>
          <w:sz w:val="20"/>
          <w:szCs w:val="20"/>
        </w:rPr>
        <w:t>D</w:t>
      </w:r>
      <w:r w:rsidRPr="00B04A90">
        <w:rPr>
          <w:rFonts w:ascii="Times New Roman" w:hAnsi="Times New Roman" w:cs="Times New Roman"/>
          <w:kern w:val="2"/>
          <w:sz w:val="20"/>
          <w:szCs w:val="20"/>
        </w:rPr>
        <w:t xml:space="preserve">ifferent from broadcast, transmitting at maximum power </w:t>
      </w:r>
      <w:r>
        <w:rPr>
          <w:rFonts w:ascii="Times New Roman" w:hAnsi="Times New Roman" w:cs="Times New Roman"/>
          <w:kern w:val="2"/>
          <w:sz w:val="20"/>
          <w:szCs w:val="20"/>
        </w:rPr>
        <w:t>is usually</w:t>
      </w:r>
      <w:r w:rsidRPr="00B04A90">
        <w:rPr>
          <w:rFonts w:ascii="Times New Roman" w:hAnsi="Times New Roman" w:cs="Times New Roman"/>
          <w:kern w:val="2"/>
          <w:sz w:val="20"/>
          <w:szCs w:val="20"/>
        </w:rPr>
        <w:t xml:space="preserve"> </w:t>
      </w:r>
      <w:r>
        <w:rPr>
          <w:rFonts w:ascii="Times New Roman" w:hAnsi="Times New Roman" w:cs="Times New Roman"/>
          <w:kern w:val="2"/>
          <w:sz w:val="20"/>
          <w:szCs w:val="20"/>
        </w:rPr>
        <w:t xml:space="preserve">not </w:t>
      </w:r>
      <w:r w:rsidRPr="00B04A90">
        <w:rPr>
          <w:rFonts w:ascii="Times New Roman" w:hAnsi="Times New Roman" w:cs="Times New Roman"/>
          <w:kern w:val="2"/>
          <w:sz w:val="20"/>
          <w:szCs w:val="20"/>
        </w:rPr>
        <w:t>required for groupcast</w:t>
      </w:r>
      <w:r>
        <w:rPr>
          <w:rFonts w:ascii="Times New Roman" w:hAnsi="Times New Roman" w:cs="Times New Roman"/>
          <w:kern w:val="2"/>
          <w:sz w:val="20"/>
          <w:szCs w:val="20"/>
        </w:rPr>
        <w:t xml:space="preserve"> because groupcast likely happens locally</w:t>
      </w:r>
      <w:r w:rsidRPr="00B04A90">
        <w:rPr>
          <w:rFonts w:ascii="Times New Roman" w:hAnsi="Times New Roman" w:cs="Times New Roman"/>
          <w:kern w:val="2"/>
          <w:sz w:val="20"/>
          <w:szCs w:val="20"/>
        </w:rPr>
        <w:t xml:space="preserve">. Power control is necessary </w:t>
      </w:r>
      <w:r>
        <w:rPr>
          <w:rFonts w:ascii="Times New Roman" w:hAnsi="Times New Roman" w:cs="Times New Roman"/>
          <w:kern w:val="2"/>
          <w:sz w:val="20"/>
          <w:szCs w:val="20"/>
        </w:rPr>
        <w:t>because PC</w:t>
      </w:r>
      <w:r w:rsidRPr="00B04A90">
        <w:rPr>
          <w:rFonts w:ascii="Times New Roman" w:hAnsi="Times New Roman" w:cs="Times New Roman"/>
          <w:kern w:val="2"/>
          <w:sz w:val="20"/>
          <w:szCs w:val="20"/>
        </w:rPr>
        <w:t xml:space="preserve"> can reduce interference to vehicular UEs outside the group. </w:t>
      </w:r>
      <w:r>
        <w:rPr>
          <w:rFonts w:ascii="Times New Roman" w:hAnsi="Times New Roman" w:cs="Times New Roman"/>
          <w:kern w:val="2"/>
          <w:sz w:val="20"/>
          <w:szCs w:val="20"/>
        </w:rPr>
        <w:t>If there is no power control for groupcast, it will severely degrade system level sidelink performance due to SL interference.</w:t>
      </w:r>
    </w:p>
    <w:p w14:paraId="118F23CC" w14:textId="47FBF0BB" w:rsidR="00461497" w:rsidRPr="00BA2016" w:rsidRDefault="00461497" w:rsidP="00461497">
      <w:pPr>
        <w:jc w:val="both"/>
        <w:rPr>
          <w:rFonts w:ascii="Times New Roman" w:hAnsi="Times New Roman" w:cs="Times New Roman"/>
          <w:b/>
          <w:kern w:val="2"/>
          <w:sz w:val="20"/>
          <w:szCs w:val="20"/>
        </w:rPr>
      </w:pPr>
      <w:r w:rsidRPr="00BA2016">
        <w:rPr>
          <w:rFonts w:ascii="Times New Roman" w:hAnsi="Times New Roman" w:cs="Times New Roman"/>
          <w:b/>
          <w:kern w:val="2"/>
          <w:sz w:val="20"/>
          <w:szCs w:val="20"/>
        </w:rPr>
        <w:t xml:space="preserve">Proposal 13: Support open-loop power control for sidelink groupcast. </w:t>
      </w:r>
    </w:p>
    <w:p w14:paraId="5CAB4C76" w14:textId="64053550" w:rsidR="00366F19" w:rsidRDefault="00CF606E" w:rsidP="004C7605">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For groupcast in mode 2, the open loop power control becomes tricky as the Tx UE may receive multiple RSRP reports. What is the criterion to determine its desired pathloss estimation? If the pathloss estimation is based on the worst RSRP report, Tx UE may transmit with full power when one of its group UE suffers blockage. If the pathloss estimation is based </w:t>
      </w:r>
      <w:r w:rsidR="00C84C08">
        <w:rPr>
          <w:rFonts w:ascii="Times New Roman" w:hAnsi="Times New Roman" w:cs="Times New Roman"/>
          <w:kern w:val="2"/>
          <w:sz w:val="20"/>
          <w:szCs w:val="20"/>
        </w:rPr>
        <w:t>on other scheme than the worst RSRP report, the UE with the worst channel suffers. It is a dilemma to accommodate various scenarios for groupcast.</w:t>
      </w:r>
    </w:p>
    <w:p w14:paraId="70625142" w14:textId="0AAC30BF" w:rsidR="00C84C08" w:rsidRDefault="00C84C08" w:rsidP="004C7605">
      <w:pPr>
        <w:jc w:val="both"/>
        <w:rPr>
          <w:rFonts w:ascii="Times New Roman" w:hAnsi="Times New Roman" w:cs="Times New Roman"/>
          <w:kern w:val="2"/>
          <w:sz w:val="20"/>
          <w:szCs w:val="20"/>
        </w:rPr>
      </w:pPr>
      <w:r>
        <w:rPr>
          <w:rFonts w:ascii="Times New Roman" w:hAnsi="Times New Roman" w:cs="Times New Roman"/>
          <w:kern w:val="2"/>
          <w:sz w:val="20"/>
          <w:szCs w:val="20"/>
        </w:rPr>
        <w:t>Considering that Tx UE has quite some flexibility for its selection of HARQ schemes in groupcast, we shall follow the same principle for groupcast power control. Multiple choices of power control criteria for groupcast, such as worst RSRP, or average RSRP, can be considered for the pathloss estimation.</w:t>
      </w:r>
    </w:p>
    <w:p w14:paraId="0AD6D3BA" w14:textId="1E1C4D09" w:rsidR="00C84C08" w:rsidRPr="00C84C08" w:rsidRDefault="00C84C08" w:rsidP="004C7605">
      <w:pPr>
        <w:jc w:val="both"/>
        <w:rPr>
          <w:rFonts w:ascii="Times New Roman" w:hAnsi="Times New Roman" w:cs="Times New Roman"/>
          <w:b/>
          <w:kern w:val="2"/>
          <w:sz w:val="20"/>
          <w:szCs w:val="20"/>
        </w:rPr>
      </w:pPr>
      <w:r w:rsidRPr="00C84C08">
        <w:rPr>
          <w:rFonts w:ascii="Times New Roman" w:hAnsi="Times New Roman" w:cs="Times New Roman"/>
          <w:b/>
          <w:kern w:val="2"/>
          <w:sz w:val="20"/>
          <w:szCs w:val="20"/>
        </w:rPr>
        <w:t>Proposal 1</w:t>
      </w:r>
      <w:r w:rsidR="00461497">
        <w:rPr>
          <w:rFonts w:ascii="Times New Roman" w:hAnsi="Times New Roman" w:cs="Times New Roman"/>
          <w:b/>
          <w:kern w:val="2"/>
          <w:sz w:val="20"/>
          <w:szCs w:val="20"/>
        </w:rPr>
        <w:t>4</w:t>
      </w:r>
      <w:r w:rsidRPr="00C84C08">
        <w:rPr>
          <w:rFonts w:ascii="Times New Roman" w:hAnsi="Times New Roman" w:cs="Times New Roman"/>
          <w:b/>
          <w:kern w:val="2"/>
          <w:sz w:val="20"/>
          <w:szCs w:val="20"/>
        </w:rPr>
        <w:t>: Support multiple criteria for pathloss estimation in groupcast power control.</w:t>
      </w:r>
    </w:p>
    <w:p w14:paraId="7AA82C08" w14:textId="04A7AA7C" w:rsidR="004C7605" w:rsidRPr="00B04A90" w:rsidRDefault="004C7605" w:rsidP="004C7605">
      <w:pPr>
        <w:jc w:val="both"/>
        <w:rPr>
          <w:rFonts w:ascii="Times New Roman" w:hAnsi="Times New Roman" w:cs="Times New Roman"/>
          <w:kern w:val="2"/>
          <w:sz w:val="20"/>
          <w:szCs w:val="20"/>
        </w:rPr>
      </w:pPr>
      <w:bookmarkStart w:id="5" w:name="_Hlk16865398"/>
      <w:r w:rsidRPr="00B04A90">
        <w:rPr>
          <w:rFonts w:ascii="Times New Roman" w:hAnsi="Times New Roman" w:cs="Times New Roman"/>
          <w:kern w:val="2"/>
          <w:sz w:val="20"/>
          <w:szCs w:val="20"/>
        </w:rPr>
        <w:t xml:space="preserve">Power control </w:t>
      </w:r>
      <w:r w:rsidR="00E94662">
        <w:rPr>
          <w:rFonts w:ascii="Times New Roman" w:hAnsi="Times New Roman" w:cs="Times New Roman"/>
          <w:kern w:val="2"/>
          <w:sz w:val="20"/>
          <w:szCs w:val="20"/>
        </w:rPr>
        <w:t>may</w:t>
      </w:r>
      <w:r w:rsidR="00E94662" w:rsidRPr="00B04A90">
        <w:rPr>
          <w:rFonts w:ascii="Times New Roman" w:hAnsi="Times New Roman" w:cs="Times New Roman"/>
          <w:kern w:val="2"/>
          <w:sz w:val="20"/>
          <w:szCs w:val="20"/>
        </w:rPr>
        <w:t xml:space="preserve"> </w:t>
      </w:r>
      <w:r w:rsidRPr="00B04A90">
        <w:rPr>
          <w:rFonts w:ascii="Times New Roman" w:hAnsi="Times New Roman" w:cs="Times New Roman"/>
          <w:kern w:val="2"/>
          <w:sz w:val="20"/>
          <w:szCs w:val="20"/>
        </w:rPr>
        <w:t>use channel reciprocity without explicit feedbac</w:t>
      </w:r>
      <w:bookmarkEnd w:id="5"/>
      <w:r w:rsidRPr="00B04A90">
        <w:rPr>
          <w:rFonts w:ascii="Times New Roman" w:hAnsi="Times New Roman" w:cs="Times New Roman"/>
          <w:kern w:val="2"/>
          <w:sz w:val="20"/>
          <w:szCs w:val="20"/>
        </w:rPr>
        <w:t xml:space="preserve">k; however, they could also benefit from feedback mechanisms. For groupcast, not every receiver needs to feedback </w:t>
      </w:r>
      <w:r w:rsidR="00461497">
        <w:rPr>
          <w:rFonts w:ascii="Times New Roman" w:hAnsi="Times New Roman" w:cs="Times New Roman"/>
          <w:kern w:val="2"/>
          <w:sz w:val="20"/>
          <w:szCs w:val="20"/>
        </w:rPr>
        <w:t>RSRP</w:t>
      </w:r>
      <w:r w:rsidRPr="00B04A90">
        <w:rPr>
          <w:rFonts w:ascii="Times New Roman" w:hAnsi="Times New Roman" w:cs="Times New Roman"/>
          <w:kern w:val="2"/>
          <w:sz w:val="20"/>
          <w:szCs w:val="20"/>
        </w:rPr>
        <w:t xml:space="preserve">.  The transmitter can advise only the receiver (or a few receivers) with </w:t>
      </w:r>
      <w:r w:rsidR="008917D9">
        <w:rPr>
          <w:rFonts w:ascii="Times New Roman" w:hAnsi="Times New Roman" w:cs="Times New Roman"/>
          <w:kern w:val="2"/>
          <w:sz w:val="20"/>
          <w:szCs w:val="20"/>
        </w:rPr>
        <w:t xml:space="preserve">an RSRP threshold, such </w:t>
      </w:r>
      <w:r w:rsidR="00171BC3">
        <w:rPr>
          <w:rFonts w:ascii="Times New Roman" w:hAnsi="Times New Roman" w:cs="Times New Roman"/>
          <w:kern w:val="2"/>
          <w:sz w:val="20"/>
          <w:szCs w:val="20"/>
        </w:rPr>
        <w:t>that</w:t>
      </w:r>
      <w:r w:rsidR="00171BC3">
        <w:rPr>
          <w:rFonts w:ascii="Times New Roman" w:hAnsi="Times New Roman" w:cs="Times New Roman"/>
          <w:kern w:val="2"/>
          <w:sz w:val="20"/>
          <w:szCs w:val="20"/>
        </w:rPr>
        <w:t xml:space="preserve"> </w:t>
      </w:r>
      <w:r w:rsidR="008917D9">
        <w:rPr>
          <w:rFonts w:ascii="Times New Roman" w:hAnsi="Times New Roman" w:cs="Times New Roman"/>
          <w:kern w:val="2"/>
          <w:sz w:val="20"/>
          <w:szCs w:val="20"/>
        </w:rPr>
        <w:t xml:space="preserve">only receivers with RSRP &lt; threshold </w:t>
      </w:r>
      <w:r w:rsidRPr="00B04A90">
        <w:rPr>
          <w:rFonts w:ascii="Times New Roman" w:hAnsi="Times New Roman" w:cs="Times New Roman"/>
          <w:kern w:val="2"/>
          <w:sz w:val="20"/>
          <w:szCs w:val="20"/>
        </w:rPr>
        <w:t xml:space="preserve">feedback </w:t>
      </w:r>
      <w:r w:rsidR="008917D9">
        <w:rPr>
          <w:rFonts w:ascii="Times New Roman" w:hAnsi="Times New Roman" w:cs="Times New Roman"/>
          <w:kern w:val="2"/>
          <w:sz w:val="20"/>
          <w:szCs w:val="20"/>
        </w:rPr>
        <w:t xml:space="preserve">their </w:t>
      </w:r>
      <w:r w:rsidR="00461497">
        <w:rPr>
          <w:rFonts w:ascii="Times New Roman" w:hAnsi="Times New Roman" w:cs="Times New Roman"/>
          <w:kern w:val="2"/>
          <w:sz w:val="20"/>
          <w:szCs w:val="20"/>
        </w:rPr>
        <w:t>RSR</w:t>
      </w:r>
      <w:r w:rsidRPr="00B04A90">
        <w:rPr>
          <w:rFonts w:ascii="Times New Roman" w:hAnsi="Times New Roman" w:cs="Times New Roman"/>
          <w:kern w:val="2"/>
          <w:sz w:val="20"/>
          <w:szCs w:val="20"/>
        </w:rPr>
        <w:t xml:space="preserve">, which will save resources for feedback. </w:t>
      </w:r>
    </w:p>
    <w:p w14:paraId="20AE2239" w14:textId="08BDB27D" w:rsidR="004C7605" w:rsidRDefault="004C7605" w:rsidP="004C7605">
      <w:pPr>
        <w:jc w:val="both"/>
        <w:rPr>
          <w:rFonts w:ascii="Times New Roman" w:hAnsi="Times New Roman" w:cs="Times New Roman"/>
          <w:b/>
          <w:kern w:val="2"/>
          <w:sz w:val="20"/>
          <w:szCs w:val="20"/>
        </w:rPr>
      </w:pPr>
      <w:r w:rsidRPr="00502280">
        <w:rPr>
          <w:rFonts w:ascii="Times New Roman" w:hAnsi="Times New Roman" w:cs="Times New Roman"/>
          <w:b/>
          <w:kern w:val="2"/>
          <w:sz w:val="20"/>
          <w:szCs w:val="20"/>
        </w:rPr>
        <w:t xml:space="preserve">Proposal </w:t>
      </w:r>
      <w:r w:rsidR="00461497">
        <w:rPr>
          <w:rFonts w:ascii="Times New Roman" w:hAnsi="Times New Roman" w:cs="Times New Roman"/>
          <w:b/>
          <w:kern w:val="2"/>
          <w:sz w:val="20"/>
          <w:szCs w:val="20"/>
        </w:rPr>
        <w:t>15</w:t>
      </w:r>
      <w:r w:rsidRPr="00502280">
        <w:rPr>
          <w:rFonts w:ascii="Times New Roman" w:hAnsi="Times New Roman" w:cs="Times New Roman"/>
          <w:b/>
          <w:kern w:val="2"/>
          <w:sz w:val="20"/>
          <w:szCs w:val="20"/>
        </w:rPr>
        <w:t>:</w:t>
      </w:r>
      <w:r>
        <w:rPr>
          <w:rFonts w:ascii="Times New Roman" w:hAnsi="Times New Roman" w:cs="Times New Roman"/>
          <w:b/>
          <w:kern w:val="2"/>
          <w:sz w:val="20"/>
          <w:szCs w:val="20"/>
        </w:rPr>
        <w:tab/>
      </w:r>
      <w:r w:rsidRPr="00502280">
        <w:rPr>
          <w:rFonts w:ascii="Times New Roman" w:hAnsi="Times New Roman" w:cs="Times New Roman"/>
          <w:b/>
          <w:kern w:val="2"/>
          <w:sz w:val="20"/>
          <w:szCs w:val="20"/>
        </w:rPr>
        <w:t xml:space="preserve">For groupcast, consider that a transmitter advises </w:t>
      </w:r>
      <w:r w:rsidR="008917D9">
        <w:rPr>
          <w:rFonts w:ascii="Times New Roman" w:hAnsi="Times New Roman" w:cs="Times New Roman"/>
          <w:b/>
          <w:kern w:val="2"/>
          <w:sz w:val="20"/>
          <w:szCs w:val="20"/>
        </w:rPr>
        <w:t xml:space="preserve">an RSRP threshold such </w:t>
      </w:r>
      <w:r w:rsidR="00171BC3">
        <w:rPr>
          <w:rFonts w:ascii="Times New Roman" w:hAnsi="Times New Roman" w:cs="Times New Roman"/>
          <w:b/>
          <w:kern w:val="2"/>
          <w:sz w:val="20"/>
          <w:szCs w:val="20"/>
        </w:rPr>
        <w:t>that</w:t>
      </w:r>
      <w:r w:rsidR="008917D9">
        <w:rPr>
          <w:rFonts w:ascii="Times New Roman" w:hAnsi="Times New Roman" w:cs="Times New Roman"/>
          <w:b/>
          <w:kern w:val="2"/>
          <w:sz w:val="20"/>
          <w:szCs w:val="20"/>
        </w:rPr>
        <w:t xml:space="preserve"> only receivers with RSRP &lt; threshold </w:t>
      </w:r>
      <w:r w:rsidR="00AB500C">
        <w:rPr>
          <w:rFonts w:ascii="Times New Roman" w:hAnsi="Times New Roman" w:cs="Times New Roman"/>
          <w:b/>
          <w:kern w:val="2"/>
          <w:sz w:val="20"/>
          <w:szCs w:val="20"/>
        </w:rPr>
        <w:t xml:space="preserve">send </w:t>
      </w:r>
      <w:r w:rsidR="008917D9">
        <w:rPr>
          <w:rFonts w:ascii="Times New Roman" w:hAnsi="Times New Roman" w:cs="Times New Roman"/>
          <w:b/>
          <w:kern w:val="2"/>
          <w:sz w:val="20"/>
          <w:szCs w:val="20"/>
        </w:rPr>
        <w:t xml:space="preserve">their </w:t>
      </w:r>
      <w:r w:rsidRPr="00502280">
        <w:rPr>
          <w:rFonts w:ascii="Times New Roman" w:hAnsi="Times New Roman" w:cs="Times New Roman"/>
          <w:b/>
          <w:kern w:val="2"/>
          <w:sz w:val="20"/>
          <w:szCs w:val="20"/>
        </w:rPr>
        <w:t xml:space="preserve">feedback </w:t>
      </w:r>
      <w:r w:rsidR="00C84C08">
        <w:rPr>
          <w:rFonts w:ascii="Times New Roman" w:hAnsi="Times New Roman" w:cs="Times New Roman"/>
          <w:b/>
          <w:kern w:val="2"/>
          <w:sz w:val="20"/>
          <w:szCs w:val="20"/>
        </w:rPr>
        <w:t>RSRP reports</w:t>
      </w:r>
      <w:r w:rsidRPr="00502280">
        <w:rPr>
          <w:rFonts w:ascii="Times New Roman" w:hAnsi="Times New Roman" w:cs="Times New Roman"/>
          <w:b/>
          <w:kern w:val="2"/>
          <w:sz w:val="20"/>
          <w:szCs w:val="20"/>
        </w:rPr>
        <w:t xml:space="preserve"> for power contro</w:t>
      </w:r>
      <w:r w:rsidR="00C84C08">
        <w:rPr>
          <w:rFonts w:ascii="Times New Roman" w:hAnsi="Times New Roman" w:cs="Times New Roman"/>
          <w:b/>
          <w:kern w:val="2"/>
          <w:sz w:val="20"/>
          <w:szCs w:val="20"/>
        </w:rPr>
        <w:t>l</w:t>
      </w:r>
      <w:r w:rsidRPr="00502280">
        <w:rPr>
          <w:rFonts w:ascii="Times New Roman" w:hAnsi="Times New Roman" w:cs="Times New Roman"/>
          <w:b/>
          <w:kern w:val="2"/>
          <w:sz w:val="20"/>
          <w:szCs w:val="20"/>
        </w:rPr>
        <w:t xml:space="preserve">.  </w:t>
      </w:r>
    </w:p>
    <w:p w14:paraId="141F0D6E" w14:textId="0652EDAF" w:rsidR="008016E3" w:rsidRDefault="008016E3" w:rsidP="00077CA0"/>
    <w:p w14:paraId="16052F75" w14:textId="6F4EBDE0" w:rsidR="00930825" w:rsidRDefault="008B0918" w:rsidP="00B12B1E">
      <w:pPr>
        <w:pStyle w:val="Heading1"/>
        <w:jc w:val="both"/>
      </w:pPr>
      <w:r>
        <w:t>5</w:t>
      </w:r>
      <w:r w:rsidR="00930825">
        <w:tab/>
        <w:t>Conclusion</w:t>
      </w:r>
      <w:r w:rsidR="00B47610">
        <w:t>s</w:t>
      </w:r>
    </w:p>
    <w:p w14:paraId="57D6ABAE" w14:textId="449EFA09" w:rsidR="007E1A03" w:rsidRDefault="00734394" w:rsidP="002B7F6C">
      <w:pPr>
        <w:jc w:val="both"/>
        <w:rPr>
          <w:rFonts w:ascii="Times New Roman" w:hAnsi="Times New Roman" w:cs="Times New Roman"/>
          <w:sz w:val="20"/>
          <w:szCs w:val="20"/>
        </w:rPr>
      </w:pPr>
      <w:r>
        <w:rPr>
          <w:rFonts w:ascii="Times New Roman" w:hAnsi="Times New Roman" w:cs="Times New Roman"/>
          <w:sz w:val="20"/>
          <w:szCs w:val="20"/>
        </w:rPr>
        <w:t>Our proposals are summarized here:</w:t>
      </w:r>
    </w:p>
    <w:p w14:paraId="2D9D8DAA" w14:textId="77777777" w:rsidR="008C6616" w:rsidRPr="00336CA8" w:rsidRDefault="008C6616" w:rsidP="008C6616">
      <w:pPr>
        <w:jc w:val="both"/>
        <w:rPr>
          <w:rFonts w:ascii="Times New Roman" w:hAnsi="Times New Roman" w:cs="Times New Roman"/>
          <w:b/>
          <w:sz w:val="20"/>
          <w:szCs w:val="20"/>
        </w:rPr>
      </w:pPr>
      <w:r w:rsidRPr="00336CA8">
        <w:rPr>
          <w:rFonts w:ascii="Times New Roman" w:hAnsi="Times New Roman" w:cs="Times New Roman"/>
          <w:b/>
          <w:sz w:val="20"/>
          <w:szCs w:val="20"/>
        </w:rPr>
        <w:t xml:space="preserve">Proposal 1: Support three configurable </w:t>
      </w:r>
      <w:r>
        <w:rPr>
          <w:rFonts w:ascii="Times New Roman" w:hAnsi="Times New Roman" w:cs="Times New Roman"/>
          <w:b/>
          <w:sz w:val="20"/>
          <w:szCs w:val="20"/>
        </w:rPr>
        <w:t>states</w:t>
      </w:r>
      <w:r w:rsidRPr="00336CA8">
        <w:rPr>
          <w:rFonts w:ascii="Times New Roman" w:hAnsi="Times New Roman" w:cs="Times New Roman"/>
          <w:b/>
          <w:sz w:val="20"/>
          <w:szCs w:val="20"/>
        </w:rPr>
        <w:t xml:space="preserve"> for UE</w:t>
      </w:r>
      <w:r>
        <w:rPr>
          <w:rFonts w:ascii="Times New Roman" w:hAnsi="Times New Roman" w:cs="Times New Roman"/>
          <w:b/>
          <w:sz w:val="20"/>
          <w:szCs w:val="20"/>
        </w:rPr>
        <w:t>-specific</w:t>
      </w:r>
      <w:r w:rsidRPr="00336CA8">
        <w:rPr>
          <w:rFonts w:ascii="Times New Roman" w:hAnsi="Times New Roman" w:cs="Times New Roman"/>
          <w:b/>
          <w:sz w:val="20"/>
          <w:szCs w:val="20"/>
        </w:rPr>
        <w:t xml:space="preserve"> HARQ feedback: </w:t>
      </w:r>
      <w:r>
        <w:rPr>
          <w:rFonts w:ascii="Times New Roman" w:hAnsi="Times New Roman" w:cs="Times New Roman"/>
          <w:b/>
          <w:sz w:val="20"/>
          <w:szCs w:val="20"/>
        </w:rPr>
        <w:t>feedback ON</w:t>
      </w:r>
      <w:r w:rsidRPr="00336CA8">
        <w:rPr>
          <w:rFonts w:ascii="Times New Roman" w:hAnsi="Times New Roman" w:cs="Times New Roman"/>
          <w:b/>
          <w:sz w:val="20"/>
          <w:szCs w:val="20"/>
        </w:rPr>
        <w:t xml:space="preserve">, </w:t>
      </w:r>
      <w:r>
        <w:rPr>
          <w:rFonts w:ascii="Times New Roman" w:hAnsi="Times New Roman" w:cs="Times New Roman"/>
          <w:b/>
          <w:sz w:val="20"/>
          <w:szCs w:val="20"/>
        </w:rPr>
        <w:t>feedback OFF</w:t>
      </w:r>
      <w:r w:rsidRPr="00336CA8">
        <w:rPr>
          <w:rFonts w:ascii="Times New Roman" w:hAnsi="Times New Roman" w:cs="Times New Roman"/>
          <w:b/>
          <w:sz w:val="20"/>
          <w:szCs w:val="20"/>
        </w:rPr>
        <w:t>, and UE-control</w:t>
      </w:r>
      <w:r>
        <w:rPr>
          <w:rFonts w:ascii="Times New Roman" w:hAnsi="Times New Roman" w:cs="Times New Roman"/>
          <w:b/>
          <w:sz w:val="20"/>
          <w:szCs w:val="20"/>
        </w:rPr>
        <w:t>led feedback ON/OFF</w:t>
      </w:r>
      <w:r w:rsidRPr="00336CA8">
        <w:rPr>
          <w:rFonts w:ascii="Times New Roman" w:hAnsi="Times New Roman" w:cs="Times New Roman"/>
          <w:b/>
          <w:sz w:val="20"/>
          <w:szCs w:val="20"/>
        </w:rPr>
        <w:t>.</w:t>
      </w:r>
    </w:p>
    <w:p w14:paraId="7B5A1055" w14:textId="77777777" w:rsidR="008C6616" w:rsidRPr="00BD368C" w:rsidRDefault="008C6616" w:rsidP="008C6616">
      <w:pPr>
        <w:rPr>
          <w:rFonts w:ascii="Times New Roman" w:hAnsi="Times New Roman" w:cs="Times New Roman"/>
          <w:b/>
          <w:sz w:val="20"/>
          <w:szCs w:val="20"/>
        </w:rPr>
      </w:pPr>
      <w:r w:rsidRPr="00BD368C">
        <w:rPr>
          <w:rFonts w:ascii="Times New Roman" w:hAnsi="Times New Roman" w:cs="Times New Roman"/>
          <w:b/>
          <w:sz w:val="20"/>
          <w:szCs w:val="20"/>
        </w:rPr>
        <w:t xml:space="preserve">Proposal </w:t>
      </w:r>
      <w:r>
        <w:rPr>
          <w:rFonts w:ascii="Times New Roman" w:hAnsi="Times New Roman" w:cs="Times New Roman"/>
          <w:b/>
          <w:sz w:val="20"/>
          <w:szCs w:val="20"/>
        </w:rPr>
        <w:t>2</w:t>
      </w:r>
      <w:r w:rsidRPr="00BD368C">
        <w:rPr>
          <w:rFonts w:ascii="Times New Roman" w:hAnsi="Times New Roman" w:cs="Times New Roman"/>
          <w:b/>
          <w:sz w:val="20"/>
          <w:szCs w:val="20"/>
        </w:rPr>
        <w:t>: Support one bit field in SCI as an indication for HARQ feedback ON/OFF.</w:t>
      </w:r>
    </w:p>
    <w:p w14:paraId="0A1B71B1" w14:textId="08D596F3" w:rsidR="008C6616" w:rsidRPr="00BD368C" w:rsidRDefault="008C6616" w:rsidP="008C6616">
      <w:pPr>
        <w:rPr>
          <w:rFonts w:ascii="Times New Roman" w:hAnsi="Times New Roman" w:cs="Times New Roman"/>
          <w:b/>
          <w:sz w:val="20"/>
          <w:szCs w:val="20"/>
        </w:rPr>
      </w:pPr>
      <w:r w:rsidRPr="00BD368C">
        <w:rPr>
          <w:rFonts w:ascii="Times New Roman" w:hAnsi="Times New Roman" w:cs="Times New Roman"/>
          <w:b/>
          <w:sz w:val="20"/>
          <w:szCs w:val="20"/>
        </w:rPr>
        <w:t xml:space="preserve">Proposal </w:t>
      </w:r>
      <w:r>
        <w:rPr>
          <w:rFonts w:ascii="Times New Roman" w:hAnsi="Times New Roman" w:cs="Times New Roman"/>
          <w:b/>
          <w:sz w:val="20"/>
          <w:szCs w:val="20"/>
        </w:rPr>
        <w:t>3</w:t>
      </w:r>
      <w:r w:rsidRPr="00BD368C">
        <w:rPr>
          <w:rFonts w:ascii="Times New Roman" w:hAnsi="Times New Roman" w:cs="Times New Roman"/>
          <w:b/>
          <w:sz w:val="20"/>
          <w:szCs w:val="20"/>
        </w:rPr>
        <w:t xml:space="preserve">: Support </w:t>
      </w:r>
      <w:r w:rsidR="00EB323B">
        <w:rPr>
          <w:rFonts w:ascii="Times New Roman" w:hAnsi="Times New Roman" w:cs="Times New Roman"/>
          <w:b/>
          <w:sz w:val="20"/>
          <w:szCs w:val="20"/>
        </w:rPr>
        <w:t>distance</w:t>
      </w:r>
      <w:r>
        <w:rPr>
          <w:rFonts w:ascii="Times New Roman" w:hAnsi="Times New Roman" w:cs="Times New Roman"/>
          <w:b/>
          <w:sz w:val="20"/>
          <w:szCs w:val="20"/>
        </w:rPr>
        <w:t>-based HARQ feedback for sidelink groupcast with ACK/NACK feedback (Option 2)</w:t>
      </w:r>
      <w:r w:rsidRPr="00BD368C">
        <w:rPr>
          <w:rFonts w:ascii="Times New Roman" w:hAnsi="Times New Roman" w:cs="Times New Roman"/>
          <w:b/>
          <w:sz w:val="20"/>
          <w:szCs w:val="20"/>
        </w:rPr>
        <w:t>.</w:t>
      </w:r>
    </w:p>
    <w:p w14:paraId="55CC5A6A" w14:textId="77777777" w:rsidR="008C6616" w:rsidRPr="00387AD4" w:rsidRDefault="008C6616" w:rsidP="008C6616">
      <w:pPr>
        <w:jc w:val="both"/>
        <w:rPr>
          <w:rFonts w:ascii="Times New Roman" w:hAnsi="Times New Roman" w:cs="Times New Roman"/>
          <w:b/>
          <w:sz w:val="20"/>
          <w:szCs w:val="20"/>
        </w:rPr>
      </w:pPr>
      <w:r w:rsidRPr="00387AD4">
        <w:rPr>
          <w:rFonts w:ascii="Times New Roman" w:hAnsi="Times New Roman" w:cs="Times New Roman"/>
          <w:b/>
          <w:sz w:val="20"/>
          <w:szCs w:val="20"/>
        </w:rPr>
        <w:t>Proposal 4: Support gNB configuration of either Option 1 or Option 2 for HARQ feedback at least in mode 1.</w:t>
      </w:r>
    </w:p>
    <w:p w14:paraId="1BB5813B" w14:textId="77777777" w:rsidR="008C6616" w:rsidRDefault="008C6616" w:rsidP="008C6616">
      <w:pPr>
        <w:jc w:val="both"/>
        <w:rPr>
          <w:rFonts w:ascii="Times New Roman" w:hAnsi="Times New Roman" w:cs="Times New Roman"/>
          <w:sz w:val="20"/>
          <w:szCs w:val="20"/>
        </w:rPr>
      </w:pPr>
      <w:r w:rsidRPr="00387AD4">
        <w:rPr>
          <w:rFonts w:ascii="Times New Roman" w:hAnsi="Times New Roman" w:cs="Times New Roman"/>
          <w:b/>
          <w:sz w:val="20"/>
          <w:szCs w:val="20"/>
        </w:rPr>
        <w:t>Proposal 5: In mode 2, sidelink transmit UE can determine its choice of HARQ feedback Option 1 or Option 2. The selection of NACK-only or ACK/NACK feedback shall be indicated in SCI.</w:t>
      </w:r>
    </w:p>
    <w:p w14:paraId="28772234" w14:textId="77777777" w:rsidR="008C6616" w:rsidRDefault="008C6616" w:rsidP="008C6616">
      <w:pPr>
        <w:jc w:val="both"/>
        <w:rPr>
          <w:rFonts w:ascii="Times New Roman" w:hAnsi="Times New Roman" w:cs="Times New Roman"/>
          <w:b/>
          <w:sz w:val="20"/>
          <w:szCs w:val="20"/>
        </w:rPr>
      </w:pPr>
      <w:r w:rsidRPr="00DE3FED">
        <w:rPr>
          <w:rFonts w:ascii="Times New Roman" w:hAnsi="Times New Roman" w:cs="Times New Roman"/>
          <w:b/>
          <w:sz w:val="20"/>
          <w:szCs w:val="20"/>
        </w:rPr>
        <w:t>Proposal 6: The selection of either Option 1 and Option 2 is up to Tx UE’s choice, when the sidelink Tx UE is configured to control its HARQ process.</w:t>
      </w:r>
    </w:p>
    <w:p w14:paraId="1F8455E6" w14:textId="77777777" w:rsidR="008C6616" w:rsidRPr="00BD6966" w:rsidRDefault="008C6616" w:rsidP="008C6616">
      <w:pPr>
        <w:rPr>
          <w:rFonts w:ascii="Times New Roman" w:hAnsi="Times New Roman" w:cs="Times New Roman"/>
          <w:b/>
          <w:sz w:val="20"/>
          <w:szCs w:val="20"/>
        </w:rPr>
      </w:pPr>
      <w:r w:rsidRPr="00BD6966">
        <w:rPr>
          <w:rFonts w:ascii="Times New Roman" w:hAnsi="Times New Roman" w:cs="Times New Roman"/>
          <w:b/>
          <w:sz w:val="20"/>
          <w:szCs w:val="20"/>
        </w:rPr>
        <w:t>Proposal 7: Support that the PSFCH containing NACK can be shared by all group UEs for Option 2 HARQ feedback.</w:t>
      </w:r>
    </w:p>
    <w:p w14:paraId="32E025BB" w14:textId="77777777" w:rsidR="008C6616" w:rsidRPr="00440FFB" w:rsidRDefault="008C6616" w:rsidP="008C6616">
      <w:pPr>
        <w:rPr>
          <w:rFonts w:ascii="Times New Roman" w:hAnsi="Times New Roman" w:cs="Times New Roman"/>
          <w:b/>
          <w:sz w:val="20"/>
          <w:szCs w:val="20"/>
        </w:rPr>
      </w:pPr>
      <w:r w:rsidRPr="00440FFB">
        <w:rPr>
          <w:rFonts w:ascii="Times New Roman" w:hAnsi="Times New Roman" w:cs="Times New Roman"/>
          <w:b/>
          <w:sz w:val="20"/>
          <w:szCs w:val="20"/>
        </w:rPr>
        <w:t>Proposal 8 :</w:t>
      </w:r>
      <w:r w:rsidRPr="00440FFB">
        <w:rPr>
          <w:rFonts w:ascii="Times New Roman" w:hAnsi="Times New Roman" w:cs="Times New Roman"/>
          <w:b/>
          <w:sz w:val="20"/>
          <w:szCs w:val="20"/>
        </w:rPr>
        <w:tab/>
        <w:t>Support that all or subset of receiver UE can share PSFCH containing ACK in Option 2 HARQ feedback.</w:t>
      </w:r>
    </w:p>
    <w:p w14:paraId="13CB2D4F" w14:textId="77777777" w:rsidR="008C6616" w:rsidRDefault="008C6616" w:rsidP="008C6616">
      <w:pPr>
        <w:rPr>
          <w:rFonts w:ascii="Times New Roman" w:hAnsi="Times New Roman" w:cs="Times New Roman"/>
          <w:b/>
          <w:sz w:val="20"/>
          <w:szCs w:val="20"/>
        </w:rPr>
      </w:pPr>
      <w:r w:rsidRPr="00DA77CB">
        <w:rPr>
          <w:rFonts w:ascii="Times New Roman" w:hAnsi="Times New Roman" w:cs="Times New Roman"/>
          <w:b/>
          <w:sz w:val="20"/>
          <w:szCs w:val="20"/>
        </w:rPr>
        <w:t>Proposal 9: Support sidelink semi-persistent CSI-RS and aperiodic CSI-RS.</w:t>
      </w:r>
    </w:p>
    <w:p w14:paraId="7495E8CB" w14:textId="77777777" w:rsidR="008C6616" w:rsidRPr="00DA77CB" w:rsidRDefault="008C6616" w:rsidP="008C6616">
      <w:pPr>
        <w:rPr>
          <w:rFonts w:ascii="Times New Roman" w:hAnsi="Times New Roman" w:cs="Times New Roman"/>
          <w:b/>
          <w:sz w:val="20"/>
          <w:szCs w:val="20"/>
        </w:rPr>
      </w:pPr>
      <w:r>
        <w:rPr>
          <w:rFonts w:ascii="Times New Roman" w:hAnsi="Times New Roman" w:cs="Times New Roman"/>
          <w:b/>
          <w:sz w:val="20"/>
          <w:szCs w:val="20"/>
        </w:rPr>
        <w:t>Proposal 10: When there is no data for the CSI-RS “confined” PSSCH, only CSI-RS sequence is transmitted within the PSSCH.</w:t>
      </w:r>
    </w:p>
    <w:p w14:paraId="36702A15" w14:textId="77777777" w:rsidR="008C6616" w:rsidRPr="005B3968" w:rsidRDefault="008C6616" w:rsidP="008C6616">
      <w:pPr>
        <w:jc w:val="both"/>
        <w:rPr>
          <w:rFonts w:ascii="Times New Roman" w:hAnsi="Times New Roman" w:cs="Times New Roman"/>
          <w:b/>
          <w:sz w:val="20"/>
          <w:szCs w:val="20"/>
        </w:rPr>
      </w:pPr>
      <w:r w:rsidRPr="005B3968">
        <w:rPr>
          <w:rFonts w:ascii="Times New Roman" w:hAnsi="Times New Roman" w:cs="Times New Roman"/>
          <w:b/>
          <w:sz w:val="20"/>
          <w:szCs w:val="20"/>
        </w:rPr>
        <w:t>Proposal 11: Support precoder cycling for the CSI-RS “confined” PSSCH transmission.</w:t>
      </w:r>
    </w:p>
    <w:p w14:paraId="309F6401" w14:textId="77777777" w:rsidR="008C6616" w:rsidRPr="00366F19" w:rsidRDefault="008C6616" w:rsidP="008C6616">
      <w:pPr>
        <w:jc w:val="both"/>
        <w:rPr>
          <w:rFonts w:ascii="Times New Roman" w:hAnsi="Times New Roman" w:cs="Times New Roman"/>
          <w:b/>
          <w:kern w:val="2"/>
          <w:sz w:val="20"/>
          <w:szCs w:val="20"/>
        </w:rPr>
      </w:pPr>
      <w:r w:rsidRPr="00366F19">
        <w:rPr>
          <w:rFonts w:ascii="Times New Roman" w:hAnsi="Times New Roman" w:cs="Times New Roman"/>
          <w:b/>
          <w:kern w:val="2"/>
          <w:sz w:val="20"/>
          <w:szCs w:val="20"/>
        </w:rPr>
        <w:t>Proposal 12: Support CSI-RS measurement for SL RSRP report for open-loop power control, at least for unicast.</w:t>
      </w:r>
    </w:p>
    <w:p w14:paraId="4F20EA98" w14:textId="77777777" w:rsidR="008C6616" w:rsidRPr="00D849FA" w:rsidRDefault="008C6616" w:rsidP="008C6616">
      <w:pPr>
        <w:jc w:val="both"/>
        <w:rPr>
          <w:rFonts w:ascii="Times New Roman" w:hAnsi="Times New Roman" w:cs="Times New Roman"/>
          <w:b/>
          <w:kern w:val="2"/>
          <w:sz w:val="20"/>
          <w:szCs w:val="20"/>
        </w:rPr>
      </w:pPr>
      <w:r w:rsidRPr="00D849FA">
        <w:rPr>
          <w:rFonts w:ascii="Times New Roman" w:hAnsi="Times New Roman" w:cs="Times New Roman"/>
          <w:b/>
          <w:kern w:val="2"/>
          <w:sz w:val="20"/>
          <w:szCs w:val="20"/>
        </w:rPr>
        <w:t xml:space="preserve">Proposal 13: Support open-loop power control for sidelink groupcast. </w:t>
      </w:r>
    </w:p>
    <w:p w14:paraId="43F08E96" w14:textId="77777777" w:rsidR="008C6616" w:rsidRPr="00C84C08" w:rsidRDefault="008C6616" w:rsidP="008C6616">
      <w:pPr>
        <w:jc w:val="both"/>
        <w:rPr>
          <w:rFonts w:ascii="Times New Roman" w:hAnsi="Times New Roman" w:cs="Times New Roman"/>
          <w:b/>
          <w:kern w:val="2"/>
          <w:sz w:val="20"/>
          <w:szCs w:val="20"/>
        </w:rPr>
      </w:pPr>
      <w:r w:rsidRPr="00C84C08">
        <w:rPr>
          <w:rFonts w:ascii="Times New Roman" w:hAnsi="Times New Roman" w:cs="Times New Roman"/>
          <w:b/>
          <w:kern w:val="2"/>
          <w:sz w:val="20"/>
          <w:szCs w:val="20"/>
        </w:rPr>
        <w:t>Proposal 1</w:t>
      </w:r>
      <w:r>
        <w:rPr>
          <w:rFonts w:ascii="Times New Roman" w:hAnsi="Times New Roman" w:cs="Times New Roman"/>
          <w:b/>
          <w:kern w:val="2"/>
          <w:sz w:val="20"/>
          <w:szCs w:val="20"/>
        </w:rPr>
        <w:t>4</w:t>
      </w:r>
      <w:r w:rsidRPr="00C84C08">
        <w:rPr>
          <w:rFonts w:ascii="Times New Roman" w:hAnsi="Times New Roman" w:cs="Times New Roman"/>
          <w:b/>
          <w:kern w:val="2"/>
          <w:sz w:val="20"/>
          <w:szCs w:val="20"/>
        </w:rPr>
        <w:t>: Support multiple criteria for pathloss estimation in groupcast power control.</w:t>
      </w:r>
    </w:p>
    <w:p w14:paraId="1A2D78C2" w14:textId="004D3E7A" w:rsidR="008C6616" w:rsidRDefault="008917D9" w:rsidP="008C6616">
      <w:pPr>
        <w:jc w:val="both"/>
        <w:rPr>
          <w:rFonts w:ascii="Times New Roman" w:hAnsi="Times New Roman" w:cs="Times New Roman"/>
          <w:b/>
          <w:kern w:val="2"/>
          <w:sz w:val="20"/>
          <w:szCs w:val="20"/>
        </w:rPr>
      </w:pPr>
      <w:r w:rsidRPr="00502280">
        <w:rPr>
          <w:rFonts w:ascii="Times New Roman" w:hAnsi="Times New Roman" w:cs="Times New Roman"/>
          <w:b/>
          <w:kern w:val="2"/>
          <w:sz w:val="20"/>
          <w:szCs w:val="20"/>
        </w:rPr>
        <w:t xml:space="preserve">Proposal </w:t>
      </w:r>
      <w:r>
        <w:rPr>
          <w:rFonts w:ascii="Times New Roman" w:hAnsi="Times New Roman" w:cs="Times New Roman"/>
          <w:b/>
          <w:kern w:val="2"/>
          <w:sz w:val="20"/>
          <w:szCs w:val="20"/>
        </w:rPr>
        <w:t>15</w:t>
      </w:r>
      <w:r w:rsidRPr="00502280">
        <w:rPr>
          <w:rFonts w:ascii="Times New Roman" w:hAnsi="Times New Roman" w:cs="Times New Roman"/>
          <w:b/>
          <w:kern w:val="2"/>
          <w:sz w:val="20"/>
          <w:szCs w:val="20"/>
        </w:rPr>
        <w:t>:</w:t>
      </w:r>
      <w:r>
        <w:rPr>
          <w:rFonts w:ascii="Times New Roman" w:hAnsi="Times New Roman" w:cs="Times New Roman"/>
          <w:b/>
          <w:kern w:val="2"/>
          <w:sz w:val="20"/>
          <w:szCs w:val="20"/>
        </w:rPr>
        <w:tab/>
      </w:r>
      <w:r w:rsidRPr="00502280">
        <w:rPr>
          <w:rFonts w:ascii="Times New Roman" w:hAnsi="Times New Roman" w:cs="Times New Roman"/>
          <w:b/>
          <w:kern w:val="2"/>
          <w:sz w:val="20"/>
          <w:szCs w:val="20"/>
        </w:rPr>
        <w:t xml:space="preserve">For groupcast, consider that a transmitter advises </w:t>
      </w:r>
      <w:r>
        <w:rPr>
          <w:rFonts w:ascii="Times New Roman" w:hAnsi="Times New Roman" w:cs="Times New Roman"/>
          <w:b/>
          <w:kern w:val="2"/>
          <w:sz w:val="20"/>
          <w:szCs w:val="20"/>
        </w:rPr>
        <w:t xml:space="preserve">an RSRP threshold such </w:t>
      </w:r>
      <w:r w:rsidR="00171BC3">
        <w:rPr>
          <w:rFonts w:ascii="Times New Roman" w:hAnsi="Times New Roman" w:cs="Times New Roman"/>
          <w:b/>
          <w:kern w:val="2"/>
          <w:sz w:val="20"/>
          <w:szCs w:val="20"/>
        </w:rPr>
        <w:t>that</w:t>
      </w:r>
      <w:r>
        <w:rPr>
          <w:rFonts w:ascii="Times New Roman" w:hAnsi="Times New Roman" w:cs="Times New Roman"/>
          <w:b/>
          <w:kern w:val="2"/>
          <w:sz w:val="20"/>
          <w:szCs w:val="20"/>
        </w:rPr>
        <w:t xml:space="preserve"> only receivers with RSRP &lt; threshold </w:t>
      </w:r>
      <w:r w:rsidR="00AB500C">
        <w:rPr>
          <w:rFonts w:ascii="Times New Roman" w:hAnsi="Times New Roman" w:cs="Times New Roman"/>
          <w:b/>
          <w:kern w:val="2"/>
          <w:sz w:val="20"/>
          <w:szCs w:val="20"/>
        </w:rPr>
        <w:t xml:space="preserve">send </w:t>
      </w:r>
      <w:r>
        <w:rPr>
          <w:rFonts w:ascii="Times New Roman" w:hAnsi="Times New Roman" w:cs="Times New Roman"/>
          <w:b/>
          <w:kern w:val="2"/>
          <w:sz w:val="20"/>
          <w:szCs w:val="20"/>
        </w:rPr>
        <w:t xml:space="preserve">their </w:t>
      </w:r>
      <w:r w:rsidRPr="00502280">
        <w:rPr>
          <w:rFonts w:ascii="Times New Roman" w:hAnsi="Times New Roman" w:cs="Times New Roman"/>
          <w:b/>
          <w:kern w:val="2"/>
          <w:sz w:val="20"/>
          <w:szCs w:val="20"/>
        </w:rPr>
        <w:t xml:space="preserve">feedback </w:t>
      </w:r>
      <w:r>
        <w:rPr>
          <w:rFonts w:ascii="Times New Roman" w:hAnsi="Times New Roman" w:cs="Times New Roman"/>
          <w:b/>
          <w:kern w:val="2"/>
          <w:sz w:val="20"/>
          <w:szCs w:val="20"/>
        </w:rPr>
        <w:t>RSRP reports</w:t>
      </w:r>
      <w:r w:rsidRPr="00502280">
        <w:rPr>
          <w:rFonts w:ascii="Times New Roman" w:hAnsi="Times New Roman" w:cs="Times New Roman"/>
          <w:b/>
          <w:kern w:val="2"/>
          <w:sz w:val="20"/>
          <w:szCs w:val="20"/>
        </w:rPr>
        <w:t xml:space="preserve"> for power contro</w:t>
      </w:r>
      <w:r>
        <w:rPr>
          <w:rFonts w:ascii="Times New Roman" w:hAnsi="Times New Roman" w:cs="Times New Roman"/>
          <w:b/>
          <w:kern w:val="2"/>
          <w:sz w:val="20"/>
          <w:szCs w:val="20"/>
        </w:rPr>
        <w:t>l</w:t>
      </w:r>
      <w:r w:rsidRPr="00502280">
        <w:rPr>
          <w:rFonts w:ascii="Times New Roman" w:hAnsi="Times New Roman" w:cs="Times New Roman"/>
          <w:b/>
          <w:kern w:val="2"/>
          <w:sz w:val="20"/>
          <w:szCs w:val="20"/>
        </w:rPr>
        <w:t>.</w:t>
      </w:r>
      <w:r w:rsidR="008C6616" w:rsidRPr="00502280">
        <w:rPr>
          <w:rFonts w:ascii="Times New Roman" w:hAnsi="Times New Roman" w:cs="Times New Roman"/>
          <w:b/>
          <w:kern w:val="2"/>
          <w:sz w:val="20"/>
          <w:szCs w:val="20"/>
        </w:rPr>
        <w:t xml:space="preserve">  </w:t>
      </w:r>
    </w:p>
    <w:p w14:paraId="3570B7D1" w14:textId="77777777" w:rsidR="00FD277C" w:rsidRDefault="00FD277C" w:rsidP="002B7F6C">
      <w:pPr>
        <w:jc w:val="both"/>
        <w:rPr>
          <w:rFonts w:ascii="Times New Roman" w:hAnsi="Times New Roman" w:cs="Times New Roman"/>
          <w:sz w:val="20"/>
          <w:szCs w:val="20"/>
        </w:rPr>
      </w:pPr>
    </w:p>
    <w:p w14:paraId="18CCCE49" w14:textId="77777777" w:rsidR="00453A60" w:rsidRPr="00791982" w:rsidRDefault="00453A60" w:rsidP="00B12B1E">
      <w:pPr>
        <w:pStyle w:val="Heading1"/>
        <w:jc w:val="both"/>
      </w:pPr>
      <w:r w:rsidRPr="00E86042">
        <w:t>References</w:t>
      </w:r>
    </w:p>
    <w:p w14:paraId="70F670DD" w14:textId="3952AB63" w:rsidR="00682792" w:rsidRDefault="00682792"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RP-190766, New WID on 5G V2X with NR sidelink, LG, Huawei, RAN #83, March 2019</w:t>
      </w:r>
    </w:p>
    <w:p w14:paraId="2972B961" w14:textId="65ADC5B4" w:rsidR="008259DA" w:rsidRDefault="00941309" w:rsidP="008C6616">
      <w:pPr>
        <w:ind w:left="540" w:hanging="540"/>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r>
      <w:r w:rsidR="008259DA">
        <w:rPr>
          <w:rFonts w:ascii="Times New Roman" w:hAnsi="Times New Roman" w:cs="Times New Roman"/>
          <w:sz w:val="20"/>
          <w:szCs w:val="20"/>
        </w:rPr>
        <w:t>RAN1 #96</w:t>
      </w:r>
      <w:r w:rsidR="004C7605">
        <w:rPr>
          <w:rFonts w:ascii="Times New Roman" w:hAnsi="Times New Roman" w:cs="Times New Roman"/>
          <w:sz w:val="20"/>
          <w:szCs w:val="20"/>
        </w:rPr>
        <w:t>bis</w:t>
      </w:r>
      <w:r w:rsidR="008259DA">
        <w:rPr>
          <w:rFonts w:ascii="Times New Roman" w:hAnsi="Times New Roman" w:cs="Times New Roman"/>
          <w:sz w:val="20"/>
          <w:szCs w:val="20"/>
        </w:rPr>
        <w:t xml:space="preserve"> meeting, Chair’s notes, </w:t>
      </w:r>
      <w:r w:rsidR="0032758B">
        <w:rPr>
          <w:rFonts w:ascii="Times New Roman" w:hAnsi="Times New Roman" w:cs="Times New Roman"/>
          <w:sz w:val="20"/>
          <w:szCs w:val="20"/>
        </w:rPr>
        <w:t>April</w:t>
      </w:r>
      <w:r w:rsidR="008259DA">
        <w:rPr>
          <w:rFonts w:ascii="Times New Roman" w:hAnsi="Times New Roman" w:cs="Times New Roman"/>
          <w:sz w:val="20"/>
          <w:szCs w:val="20"/>
        </w:rPr>
        <w:t xml:space="preserve"> 2019</w:t>
      </w:r>
    </w:p>
    <w:p w14:paraId="1DE61C7F" w14:textId="3052C823" w:rsidR="008C6616" w:rsidRDefault="001074BD" w:rsidP="008C6616">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8C6616">
        <w:rPr>
          <w:rFonts w:ascii="Times New Roman" w:hAnsi="Times New Roman" w:cs="Times New Roman"/>
          <w:sz w:val="20"/>
          <w:szCs w:val="20"/>
        </w:rPr>
        <w:t>3</w:t>
      </w:r>
      <w:r>
        <w:rPr>
          <w:rFonts w:ascii="Times New Roman" w:hAnsi="Times New Roman" w:cs="Times New Roman"/>
          <w:sz w:val="20"/>
          <w:szCs w:val="20"/>
        </w:rPr>
        <w:t>]</w:t>
      </w:r>
      <w:r>
        <w:rPr>
          <w:rFonts w:ascii="Times New Roman" w:hAnsi="Times New Roman" w:cs="Times New Roman"/>
          <w:sz w:val="20"/>
          <w:szCs w:val="20"/>
        </w:rPr>
        <w:tab/>
      </w:r>
      <w:r w:rsidR="008C6616">
        <w:rPr>
          <w:rFonts w:ascii="Times New Roman" w:hAnsi="Times New Roman" w:cs="Times New Roman"/>
          <w:sz w:val="20"/>
          <w:szCs w:val="20"/>
        </w:rPr>
        <w:t>RAN1 #97 meeting, Chair’s notes, May 2019</w:t>
      </w:r>
    </w:p>
    <w:p w14:paraId="015BA268" w14:textId="20CAC4A1" w:rsidR="00453A60" w:rsidRDefault="00453A60" w:rsidP="00B12B1E">
      <w:pPr>
        <w:ind w:left="540" w:hanging="540"/>
        <w:jc w:val="both"/>
        <w:rPr>
          <w:rFonts w:ascii="Times New Roman" w:hAnsi="Times New Roman" w:cs="Times New Roman"/>
          <w:sz w:val="20"/>
          <w:szCs w:val="20"/>
        </w:rPr>
      </w:pPr>
    </w:p>
    <w:p w14:paraId="3A556875" w14:textId="77777777" w:rsidR="00B47610" w:rsidRDefault="00B47610" w:rsidP="00B47610">
      <w:pPr>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5ACD2" w14:textId="77777777" w:rsidR="00AE4DE0" w:rsidRDefault="00AE4DE0">
      <w:r>
        <w:separator/>
      </w:r>
    </w:p>
  </w:endnote>
  <w:endnote w:type="continuationSeparator" w:id="0">
    <w:p w14:paraId="0DF94076" w14:textId="77777777" w:rsidR="00AE4DE0" w:rsidRDefault="00AE4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D9432" w14:textId="77777777" w:rsidR="00AE4DE0" w:rsidRDefault="00AE4DE0">
      <w:r>
        <w:separator/>
      </w:r>
    </w:p>
  </w:footnote>
  <w:footnote w:type="continuationSeparator" w:id="0">
    <w:p w14:paraId="4C6C1169" w14:textId="77777777" w:rsidR="00AE4DE0" w:rsidRDefault="00AE4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72340"/>
    <w:multiLevelType w:val="hybridMultilevel"/>
    <w:tmpl w:val="312CC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26650A"/>
    <w:multiLevelType w:val="hybridMultilevel"/>
    <w:tmpl w:val="9E5494BA"/>
    <w:lvl w:ilvl="0" w:tplc="21E81EB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861FF"/>
    <w:multiLevelType w:val="hybridMultilevel"/>
    <w:tmpl w:val="6C849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A575C6"/>
    <w:multiLevelType w:val="hybridMultilevel"/>
    <w:tmpl w:val="5C64E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D621D5"/>
    <w:multiLevelType w:val="hybridMultilevel"/>
    <w:tmpl w:val="8436ACAE"/>
    <w:lvl w:ilvl="0" w:tplc="CE02B26C">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42105"/>
    <w:multiLevelType w:val="hybridMultilevel"/>
    <w:tmpl w:val="F12EF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326B9F"/>
    <w:multiLevelType w:val="hybridMultilevel"/>
    <w:tmpl w:val="7C88FC02"/>
    <w:lvl w:ilvl="0" w:tplc="C11CF4D0">
      <w:numFmt w:val="bullet"/>
      <w:lvlText w:val="-"/>
      <w:lvlJc w:val="left"/>
      <w:pPr>
        <w:ind w:left="720" w:hanging="360"/>
      </w:pPr>
      <w:rPr>
        <w:rFonts w:ascii="Calibri" w:eastAsia="SimSun" w:hAnsi="Calibri"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427E0D7C"/>
    <w:multiLevelType w:val="hybridMultilevel"/>
    <w:tmpl w:val="EDFC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F73F3E"/>
    <w:multiLevelType w:val="hybridMultilevel"/>
    <w:tmpl w:val="EFEAAA44"/>
    <w:lvl w:ilvl="0" w:tplc="21E81EB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72A2ADB"/>
    <w:multiLevelType w:val="hybridMultilevel"/>
    <w:tmpl w:val="097C1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CE242D"/>
    <w:multiLevelType w:val="hybridMultilevel"/>
    <w:tmpl w:val="244AA4E8"/>
    <w:lvl w:ilvl="0" w:tplc="FF2E264C">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3650F"/>
    <w:multiLevelType w:val="hybridMultilevel"/>
    <w:tmpl w:val="29BA1E8E"/>
    <w:lvl w:ilvl="0" w:tplc="AA7E2866">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9510AFE"/>
    <w:multiLevelType w:val="hybridMultilevel"/>
    <w:tmpl w:val="312CC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9B422A"/>
    <w:multiLevelType w:val="hybridMultilevel"/>
    <w:tmpl w:val="76B09A42"/>
    <w:lvl w:ilvl="0" w:tplc="FDA65A9C">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55F97"/>
    <w:multiLevelType w:val="hybridMultilevel"/>
    <w:tmpl w:val="E548AA9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9"/>
  </w:num>
  <w:num w:numId="4">
    <w:abstractNumId w:val="21"/>
  </w:num>
  <w:num w:numId="5">
    <w:abstractNumId w:val="28"/>
  </w:num>
  <w:num w:numId="6">
    <w:abstractNumId w:val="3"/>
  </w:num>
  <w:num w:numId="7">
    <w:abstractNumId w:val="17"/>
  </w:num>
  <w:num w:numId="8">
    <w:abstractNumId w:val="13"/>
  </w:num>
  <w:num w:numId="9">
    <w:abstractNumId w:val="34"/>
  </w:num>
  <w:num w:numId="10">
    <w:abstractNumId w:val="1"/>
  </w:num>
  <w:num w:numId="11">
    <w:abstractNumId w:val="15"/>
  </w:num>
  <w:num w:numId="12">
    <w:abstractNumId w:val="5"/>
  </w:num>
  <w:num w:numId="13">
    <w:abstractNumId w:val="12"/>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6"/>
  </w:num>
  <w:num w:numId="18">
    <w:abstractNumId w:val="7"/>
  </w:num>
  <w:num w:numId="19">
    <w:abstractNumId w:val="25"/>
  </w:num>
  <w:num w:numId="20">
    <w:abstractNumId w:val="36"/>
  </w:num>
  <w:num w:numId="21">
    <w:abstractNumId w:val="0"/>
  </w:num>
  <w:num w:numId="22">
    <w:abstractNumId w:val="29"/>
  </w:num>
  <w:num w:numId="23">
    <w:abstractNumId w:val="35"/>
  </w:num>
  <w:num w:numId="24">
    <w:abstractNumId w:val="22"/>
  </w:num>
  <w:num w:numId="25">
    <w:abstractNumId w:val="14"/>
  </w:num>
  <w:num w:numId="26">
    <w:abstractNumId w:val="37"/>
  </w:num>
  <w:num w:numId="27">
    <w:abstractNumId w:val="32"/>
  </w:num>
  <w:num w:numId="28">
    <w:abstractNumId w:val="30"/>
  </w:num>
  <w:num w:numId="29">
    <w:abstractNumId w:val="4"/>
  </w:num>
  <w:num w:numId="30">
    <w:abstractNumId w:val="9"/>
  </w:num>
  <w:num w:numId="31">
    <w:abstractNumId w:val="31"/>
  </w:num>
  <w:num w:numId="32">
    <w:abstractNumId w:val="18"/>
  </w:num>
  <w:num w:numId="33">
    <w:abstractNumId w:val="26"/>
  </w:num>
  <w:num w:numId="34">
    <w:abstractNumId w:val="23"/>
  </w:num>
  <w:num w:numId="35">
    <w:abstractNumId w:val="20"/>
  </w:num>
  <w:num w:numId="36">
    <w:abstractNumId w:val="8"/>
  </w:num>
  <w:num w:numId="37">
    <w:abstractNumId w:val="33"/>
  </w:num>
  <w:num w:numId="38">
    <w:abstractNumId w:val="11"/>
  </w:num>
  <w:num w:numId="3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139"/>
    <w:rsid w:val="00055403"/>
    <w:rsid w:val="00055933"/>
    <w:rsid w:val="00056359"/>
    <w:rsid w:val="00056544"/>
    <w:rsid w:val="00056613"/>
    <w:rsid w:val="00056A06"/>
    <w:rsid w:val="00056B57"/>
    <w:rsid w:val="0005748C"/>
    <w:rsid w:val="000575C9"/>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77CA0"/>
    <w:rsid w:val="000801F9"/>
    <w:rsid w:val="00081E47"/>
    <w:rsid w:val="00082170"/>
    <w:rsid w:val="0008247E"/>
    <w:rsid w:val="00082CDA"/>
    <w:rsid w:val="00083593"/>
    <w:rsid w:val="00083A11"/>
    <w:rsid w:val="000846E5"/>
    <w:rsid w:val="00084CC7"/>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2BE3"/>
    <w:rsid w:val="000932E8"/>
    <w:rsid w:val="000933D6"/>
    <w:rsid w:val="00093520"/>
    <w:rsid w:val="00093745"/>
    <w:rsid w:val="00093F86"/>
    <w:rsid w:val="0009401C"/>
    <w:rsid w:val="000945F8"/>
    <w:rsid w:val="0009474D"/>
    <w:rsid w:val="00095576"/>
    <w:rsid w:val="00095C80"/>
    <w:rsid w:val="00095DEB"/>
    <w:rsid w:val="000962CD"/>
    <w:rsid w:val="00097058"/>
    <w:rsid w:val="000973FA"/>
    <w:rsid w:val="00097924"/>
    <w:rsid w:val="00097F98"/>
    <w:rsid w:val="000A060A"/>
    <w:rsid w:val="000A20BA"/>
    <w:rsid w:val="000A2249"/>
    <w:rsid w:val="000A239B"/>
    <w:rsid w:val="000A29A1"/>
    <w:rsid w:val="000A2D56"/>
    <w:rsid w:val="000A2EF3"/>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6B2"/>
    <w:rsid w:val="000B47DA"/>
    <w:rsid w:val="000B4D47"/>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6FA"/>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4BD"/>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4D6"/>
    <w:rsid w:val="00121632"/>
    <w:rsid w:val="00121716"/>
    <w:rsid w:val="00122B4F"/>
    <w:rsid w:val="001231CA"/>
    <w:rsid w:val="001243CE"/>
    <w:rsid w:val="001257EF"/>
    <w:rsid w:val="00125DEF"/>
    <w:rsid w:val="00126F1D"/>
    <w:rsid w:val="001277A6"/>
    <w:rsid w:val="0012781D"/>
    <w:rsid w:val="00130BE1"/>
    <w:rsid w:val="001318E7"/>
    <w:rsid w:val="00131F8B"/>
    <w:rsid w:val="00132744"/>
    <w:rsid w:val="00132D60"/>
    <w:rsid w:val="00133784"/>
    <w:rsid w:val="00133880"/>
    <w:rsid w:val="00133AC7"/>
    <w:rsid w:val="0013602C"/>
    <w:rsid w:val="001361D1"/>
    <w:rsid w:val="001365B7"/>
    <w:rsid w:val="00137143"/>
    <w:rsid w:val="001372EA"/>
    <w:rsid w:val="00137B0E"/>
    <w:rsid w:val="00137D78"/>
    <w:rsid w:val="00140063"/>
    <w:rsid w:val="00140456"/>
    <w:rsid w:val="00140807"/>
    <w:rsid w:val="00141409"/>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5B2D"/>
    <w:rsid w:val="00166703"/>
    <w:rsid w:val="00166751"/>
    <w:rsid w:val="00166EAD"/>
    <w:rsid w:val="001670EA"/>
    <w:rsid w:val="00167108"/>
    <w:rsid w:val="00167347"/>
    <w:rsid w:val="001674A0"/>
    <w:rsid w:val="0017004F"/>
    <w:rsid w:val="001707D2"/>
    <w:rsid w:val="00170A4B"/>
    <w:rsid w:val="00170A88"/>
    <w:rsid w:val="00170B3C"/>
    <w:rsid w:val="00170C4B"/>
    <w:rsid w:val="00171BC3"/>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74F"/>
    <w:rsid w:val="00186FFA"/>
    <w:rsid w:val="0018712B"/>
    <w:rsid w:val="00187135"/>
    <w:rsid w:val="001900A2"/>
    <w:rsid w:val="00190C79"/>
    <w:rsid w:val="00191226"/>
    <w:rsid w:val="001915E3"/>
    <w:rsid w:val="00191DC6"/>
    <w:rsid w:val="0019240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588"/>
    <w:rsid w:val="001D363B"/>
    <w:rsid w:val="001D36C0"/>
    <w:rsid w:val="001D3B95"/>
    <w:rsid w:val="001D41AD"/>
    <w:rsid w:val="001D6678"/>
    <w:rsid w:val="001D7B4A"/>
    <w:rsid w:val="001E065E"/>
    <w:rsid w:val="001E2449"/>
    <w:rsid w:val="001E249B"/>
    <w:rsid w:val="001E2641"/>
    <w:rsid w:val="001E26E9"/>
    <w:rsid w:val="001E30EC"/>
    <w:rsid w:val="001E3C32"/>
    <w:rsid w:val="001E3D9E"/>
    <w:rsid w:val="001E3DBD"/>
    <w:rsid w:val="001E3F4D"/>
    <w:rsid w:val="001E4359"/>
    <w:rsid w:val="001E4473"/>
    <w:rsid w:val="001E4AD8"/>
    <w:rsid w:val="001E4ADF"/>
    <w:rsid w:val="001E530D"/>
    <w:rsid w:val="001E59C3"/>
    <w:rsid w:val="001E5ED3"/>
    <w:rsid w:val="001E5F13"/>
    <w:rsid w:val="001E71DF"/>
    <w:rsid w:val="001E7260"/>
    <w:rsid w:val="001F02B8"/>
    <w:rsid w:val="001F0BB5"/>
    <w:rsid w:val="001F13ED"/>
    <w:rsid w:val="001F1951"/>
    <w:rsid w:val="001F1DED"/>
    <w:rsid w:val="001F1EC6"/>
    <w:rsid w:val="001F2360"/>
    <w:rsid w:val="001F264F"/>
    <w:rsid w:val="001F30EF"/>
    <w:rsid w:val="001F3136"/>
    <w:rsid w:val="001F3625"/>
    <w:rsid w:val="001F3D11"/>
    <w:rsid w:val="001F3FB3"/>
    <w:rsid w:val="001F4259"/>
    <w:rsid w:val="001F4660"/>
    <w:rsid w:val="001F4898"/>
    <w:rsid w:val="001F5019"/>
    <w:rsid w:val="001F50D7"/>
    <w:rsid w:val="001F6212"/>
    <w:rsid w:val="001F62A4"/>
    <w:rsid w:val="001F6534"/>
    <w:rsid w:val="001F6DC7"/>
    <w:rsid w:val="0020061F"/>
    <w:rsid w:val="00200870"/>
    <w:rsid w:val="00202151"/>
    <w:rsid w:val="002023B9"/>
    <w:rsid w:val="002026A7"/>
    <w:rsid w:val="00202AEC"/>
    <w:rsid w:val="00203461"/>
    <w:rsid w:val="002035B0"/>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195E"/>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3B28"/>
    <w:rsid w:val="002653AE"/>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4E1"/>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2F4B"/>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182F"/>
    <w:rsid w:val="002C1B8B"/>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2474"/>
    <w:rsid w:val="002F3968"/>
    <w:rsid w:val="002F3CD5"/>
    <w:rsid w:val="002F411A"/>
    <w:rsid w:val="002F539D"/>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E02"/>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6DAB"/>
    <w:rsid w:val="0032758B"/>
    <w:rsid w:val="00327DEB"/>
    <w:rsid w:val="003302A3"/>
    <w:rsid w:val="003302DF"/>
    <w:rsid w:val="00330AFE"/>
    <w:rsid w:val="003315AB"/>
    <w:rsid w:val="00331C86"/>
    <w:rsid w:val="00332CA2"/>
    <w:rsid w:val="003344D2"/>
    <w:rsid w:val="0033459A"/>
    <w:rsid w:val="00335235"/>
    <w:rsid w:val="00335B31"/>
    <w:rsid w:val="00335C2D"/>
    <w:rsid w:val="00336CA8"/>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1EA9"/>
    <w:rsid w:val="00362676"/>
    <w:rsid w:val="00363D73"/>
    <w:rsid w:val="003642A6"/>
    <w:rsid w:val="00364695"/>
    <w:rsid w:val="003647F5"/>
    <w:rsid w:val="00364BBC"/>
    <w:rsid w:val="00364BDE"/>
    <w:rsid w:val="00364D63"/>
    <w:rsid w:val="0036620B"/>
    <w:rsid w:val="003666FD"/>
    <w:rsid w:val="00366F19"/>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85D"/>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AD4"/>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940"/>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533A"/>
    <w:rsid w:val="003D767C"/>
    <w:rsid w:val="003E05FF"/>
    <w:rsid w:val="003E1325"/>
    <w:rsid w:val="003E2708"/>
    <w:rsid w:val="003E275E"/>
    <w:rsid w:val="003E3CC6"/>
    <w:rsid w:val="003E3F38"/>
    <w:rsid w:val="003E519F"/>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6590"/>
    <w:rsid w:val="003F702F"/>
    <w:rsid w:val="003F7202"/>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1F0A"/>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0FFB"/>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A04"/>
    <w:rsid w:val="00455E4E"/>
    <w:rsid w:val="004567B7"/>
    <w:rsid w:val="00456D13"/>
    <w:rsid w:val="00457671"/>
    <w:rsid w:val="00457A67"/>
    <w:rsid w:val="0046048D"/>
    <w:rsid w:val="0046080B"/>
    <w:rsid w:val="00460FCA"/>
    <w:rsid w:val="00461210"/>
    <w:rsid w:val="00461497"/>
    <w:rsid w:val="00461E37"/>
    <w:rsid w:val="0046285A"/>
    <w:rsid w:val="00462F68"/>
    <w:rsid w:val="004632B6"/>
    <w:rsid w:val="00463B13"/>
    <w:rsid w:val="00464589"/>
    <w:rsid w:val="00464F9C"/>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1E5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295"/>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1EFC"/>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6BED"/>
    <w:rsid w:val="004C7072"/>
    <w:rsid w:val="004C72E1"/>
    <w:rsid w:val="004C7605"/>
    <w:rsid w:val="004C795A"/>
    <w:rsid w:val="004D006C"/>
    <w:rsid w:val="004D02C1"/>
    <w:rsid w:val="004D0954"/>
    <w:rsid w:val="004D09C7"/>
    <w:rsid w:val="004D0A0D"/>
    <w:rsid w:val="004D0E0F"/>
    <w:rsid w:val="004D183A"/>
    <w:rsid w:val="004D18A0"/>
    <w:rsid w:val="004D1DBC"/>
    <w:rsid w:val="004D2744"/>
    <w:rsid w:val="004D28E9"/>
    <w:rsid w:val="004D2D21"/>
    <w:rsid w:val="004D2EAC"/>
    <w:rsid w:val="004D3DCF"/>
    <w:rsid w:val="004D464A"/>
    <w:rsid w:val="004D4A64"/>
    <w:rsid w:val="004D4BAB"/>
    <w:rsid w:val="004D52C0"/>
    <w:rsid w:val="004D53B3"/>
    <w:rsid w:val="004D5F47"/>
    <w:rsid w:val="004D61FE"/>
    <w:rsid w:val="004D6321"/>
    <w:rsid w:val="004D6439"/>
    <w:rsid w:val="004D6C29"/>
    <w:rsid w:val="004E0718"/>
    <w:rsid w:val="004E16E9"/>
    <w:rsid w:val="004E20A3"/>
    <w:rsid w:val="004E28FA"/>
    <w:rsid w:val="004E32E3"/>
    <w:rsid w:val="004E33F3"/>
    <w:rsid w:val="004E35B7"/>
    <w:rsid w:val="004E4343"/>
    <w:rsid w:val="004E49C1"/>
    <w:rsid w:val="004E52D3"/>
    <w:rsid w:val="004E5308"/>
    <w:rsid w:val="004E5902"/>
    <w:rsid w:val="004E6B06"/>
    <w:rsid w:val="004E6C80"/>
    <w:rsid w:val="004E7014"/>
    <w:rsid w:val="004E7CF9"/>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280"/>
    <w:rsid w:val="00502A20"/>
    <w:rsid w:val="00502A5B"/>
    <w:rsid w:val="005039D8"/>
    <w:rsid w:val="00504083"/>
    <w:rsid w:val="005042BD"/>
    <w:rsid w:val="00504F69"/>
    <w:rsid w:val="00505363"/>
    <w:rsid w:val="00506132"/>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3AC3"/>
    <w:rsid w:val="00524572"/>
    <w:rsid w:val="0052500C"/>
    <w:rsid w:val="005256FD"/>
    <w:rsid w:val="0052595A"/>
    <w:rsid w:val="00525B52"/>
    <w:rsid w:val="00525D5F"/>
    <w:rsid w:val="00526FB5"/>
    <w:rsid w:val="005276BC"/>
    <w:rsid w:val="00527E6D"/>
    <w:rsid w:val="005303AD"/>
    <w:rsid w:val="0053050F"/>
    <w:rsid w:val="00530AED"/>
    <w:rsid w:val="005323DF"/>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806"/>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3"/>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EEA"/>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6FBE"/>
    <w:rsid w:val="00587209"/>
    <w:rsid w:val="00587583"/>
    <w:rsid w:val="00590508"/>
    <w:rsid w:val="005910FF"/>
    <w:rsid w:val="00591182"/>
    <w:rsid w:val="00591C67"/>
    <w:rsid w:val="005923DC"/>
    <w:rsid w:val="00592553"/>
    <w:rsid w:val="005929A4"/>
    <w:rsid w:val="00592A63"/>
    <w:rsid w:val="00592E78"/>
    <w:rsid w:val="00592EB2"/>
    <w:rsid w:val="00594375"/>
    <w:rsid w:val="005951B6"/>
    <w:rsid w:val="00595D0E"/>
    <w:rsid w:val="0059645C"/>
    <w:rsid w:val="005966B3"/>
    <w:rsid w:val="005975F5"/>
    <w:rsid w:val="00597EBB"/>
    <w:rsid w:val="005A0173"/>
    <w:rsid w:val="005A1C50"/>
    <w:rsid w:val="005A2A83"/>
    <w:rsid w:val="005A33BF"/>
    <w:rsid w:val="005A36A5"/>
    <w:rsid w:val="005A3E03"/>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968"/>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EEC"/>
    <w:rsid w:val="005C2FE5"/>
    <w:rsid w:val="005C492F"/>
    <w:rsid w:val="005C50BD"/>
    <w:rsid w:val="005C55F6"/>
    <w:rsid w:val="005C5A5E"/>
    <w:rsid w:val="005C5E0E"/>
    <w:rsid w:val="005C6471"/>
    <w:rsid w:val="005C76DF"/>
    <w:rsid w:val="005C7C25"/>
    <w:rsid w:val="005D08ED"/>
    <w:rsid w:val="005D1092"/>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E4E"/>
    <w:rsid w:val="00602ED7"/>
    <w:rsid w:val="0060346C"/>
    <w:rsid w:val="006038A6"/>
    <w:rsid w:val="00603E9F"/>
    <w:rsid w:val="00604129"/>
    <w:rsid w:val="00604258"/>
    <w:rsid w:val="0060483B"/>
    <w:rsid w:val="006049A8"/>
    <w:rsid w:val="00604D97"/>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8A3"/>
    <w:rsid w:val="00622BEC"/>
    <w:rsid w:val="006233EE"/>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566"/>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0CC5"/>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94"/>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2792"/>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2CF"/>
    <w:rsid w:val="00691E2A"/>
    <w:rsid w:val="00692561"/>
    <w:rsid w:val="006928F3"/>
    <w:rsid w:val="00692B08"/>
    <w:rsid w:val="00693F7D"/>
    <w:rsid w:val="00694270"/>
    <w:rsid w:val="006944F3"/>
    <w:rsid w:val="0069496A"/>
    <w:rsid w:val="00694C3E"/>
    <w:rsid w:val="006950E8"/>
    <w:rsid w:val="00695D0C"/>
    <w:rsid w:val="00695F8B"/>
    <w:rsid w:val="00696093"/>
    <w:rsid w:val="006973F6"/>
    <w:rsid w:val="006974AC"/>
    <w:rsid w:val="006975A7"/>
    <w:rsid w:val="006A0065"/>
    <w:rsid w:val="006A0D77"/>
    <w:rsid w:val="006A0DF4"/>
    <w:rsid w:val="006A196A"/>
    <w:rsid w:val="006A216A"/>
    <w:rsid w:val="006A2BA8"/>
    <w:rsid w:val="006A2EEE"/>
    <w:rsid w:val="006A2FC3"/>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AF2"/>
    <w:rsid w:val="006E0BDC"/>
    <w:rsid w:val="006E13D1"/>
    <w:rsid w:val="006E22A7"/>
    <w:rsid w:val="006E236B"/>
    <w:rsid w:val="006E2981"/>
    <w:rsid w:val="006E3D74"/>
    <w:rsid w:val="006E52A1"/>
    <w:rsid w:val="006E5570"/>
    <w:rsid w:val="006E68BB"/>
    <w:rsid w:val="006E698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07B08"/>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186"/>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2504"/>
    <w:rsid w:val="007334FE"/>
    <w:rsid w:val="00733BDE"/>
    <w:rsid w:val="00733CC8"/>
    <w:rsid w:val="00734394"/>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325"/>
    <w:rsid w:val="00752717"/>
    <w:rsid w:val="00752A90"/>
    <w:rsid w:val="00752F4E"/>
    <w:rsid w:val="0075301D"/>
    <w:rsid w:val="0075348F"/>
    <w:rsid w:val="0075373E"/>
    <w:rsid w:val="00753902"/>
    <w:rsid w:val="00754C7C"/>
    <w:rsid w:val="00755118"/>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1A03"/>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75"/>
    <w:rsid w:val="007F5CFE"/>
    <w:rsid w:val="007F6568"/>
    <w:rsid w:val="007F67E3"/>
    <w:rsid w:val="007F6D3E"/>
    <w:rsid w:val="007F7085"/>
    <w:rsid w:val="007F746E"/>
    <w:rsid w:val="007F75DC"/>
    <w:rsid w:val="007F76A3"/>
    <w:rsid w:val="00800662"/>
    <w:rsid w:val="008006AF"/>
    <w:rsid w:val="00800C71"/>
    <w:rsid w:val="008012B9"/>
    <w:rsid w:val="0080153E"/>
    <w:rsid w:val="008016E3"/>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2F33"/>
    <w:rsid w:val="008230A4"/>
    <w:rsid w:val="00823412"/>
    <w:rsid w:val="008248A4"/>
    <w:rsid w:val="0082505B"/>
    <w:rsid w:val="008259DA"/>
    <w:rsid w:val="00826147"/>
    <w:rsid w:val="00826DD9"/>
    <w:rsid w:val="00827842"/>
    <w:rsid w:val="008278B6"/>
    <w:rsid w:val="0083001C"/>
    <w:rsid w:val="0083011C"/>
    <w:rsid w:val="00830A7D"/>
    <w:rsid w:val="00830E79"/>
    <w:rsid w:val="0083170B"/>
    <w:rsid w:val="00832017"/>
    <w:rsid w:val="00832328"/>
    <w:rsid w:val="008325BC"/>
    <w:rsid w:val="00833884"/>
    <w:rsid w:val="00833E5D"/>
    <w:rsid w:val="008341CB"/>
    <w:rsid w:val="008344AB"/>
    <w:rsid w:val="008348B5"/>
    <w:rsid w:val="00834974"/>
    <w:rsid w:val="00834B77"/>
    <w:rsid w:val="00835028"/>
    <w:rsid w:val="008357C0"/>
    <w:rsid w:val="00835883"/>
    <w:rsid w:val="00835CAD"/>
    <w:rsid w:val="0083686A"/>
    <w:rsid w:val="00836DCA"/>
    <w:rsid w:val="00837C36"/>
    <w:rsid w:val="00837D64"/>
    <w:rsid w:val="00840014"/>
    <w:rsid w:val="008402A1"/>
    <w:rsid w:val="00841255"/>
    <w:rsid w:val="0084126B"/>
    <w:rsid w:val="00841F44"/>
    <w:rsid w:val="00842100"/>
    <w:rsid w:val="00842994"/>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6A4"/>
    <w:rsid w:val="00851964"/>
    <w:rsid w:val="00851DCF"/>
    <w:rsid w:val="00852307"/>
    <w:rsid w:val="008524EA"/>
    <w:rsid w:val="00852B47"/>
    <w:rsid w:val="00853FE7"/>
    <w:rsid w:val="0085450D"/>
    <w:rsid w:val="0085452C"/>
    <w:rsid w:val="008551A7"/>
    <w:rsid w:val="008553B6"/>
    <w:rsid w:val="008556AB"/>
    <w:rsid w:val="00855C9D"/>
    <w:rsid w:val="0085742E"/>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17D9"/>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4BE6"/>
    <w:rsid w:val="008A5008"/>
    <w:rsid w:val="008A5258"/>
    <w:rsid w:val="008A549D"/>
    <w:rsid w:val="008A55B4"/>
    <w:rsid w:val="008A6617"/>
    <w:rsid w:val="008A66DC"/>
    <w:rsid w:val="008A68C6"/>
    <w:rsid w:val="008A7340"/>
    <w:rsid w:val="008B016F"/>
    <w:rsid w:val="008B02FA"/>
    <w:rsid w:val="008B0564"/>
    <w:rsid w:val="008B0916"/>
    <w:rsid w:val="008B0918"/>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5EF3"/>
    <w:rsid w:val="008C62C8"/>
    <w:rsid w:val="008C6616"/>
    <w:rsid w:val="008C6EF2"/>
    <w:rsid w:val="008D0543"/>
    <w:rsid w:val="008D0E2E"/>
    <w:rsid w:val="008D1EA2"/>
    <w:rsid w:val="008D23F5"/>
    <w:rsid w:val="008D2731"/>
    <w:rsid w:val="008D2946"/>
    <w:rsid w:val="008D29AE"/>
    <w:rsid w:val="008D2CCE"/>
    <w:rsid w:val="008D3C06"/>
    <w:rsid w:val="008D4596"/>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D9F"/>
    <w:rsid w:val="008E5F57"/>
    <w:rsid w:val="008E6395"/>
    <w:rsid w:val="008E647D"/>
    <w:rsid w:val="008E6812"/>
    <w:rsid w:val="008E752C"/>
    <w:rsid w:val="008F0068"/>
    <w:rsid w:val="008F0300"/>
    <w:rsid w:val="008F0360"/>
    <w:rsid w:val="008F0580"/>
    <w:rsid w:val="008F0A2B"/>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869"/>
    <w:rsid w:val="00905D35"/>
    <w:rsid w:val="00905F83"/>
    <w:rsid w:val="00905FAD"/>
    <w:rsid w:val="00906721"/>
    <w:rsid w:val="009068FB"/>
    <w:rsid w:val="00906C4E"/>
    <w:rsid w:val="00906DA6"/>
    <w:rsid w:val="0090791B"/>
    <w:rsid w:val="00907E2A"/>
    <w:rsid w:val="00907E66"/>
    <w:rsid w:val="00907FBC"/>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5BF0"/>
    <w:rsid w:val="009168A9"/>
    <w:rsid w:val="009205FC"/>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3FC"/>
    <w:rsid w:val="00935F4F"/>
    <w:rsid w:val="0093660A"/>
    <w:rsid w:val="00936767"/>
    <w:rsid w:val="00937883"/>
    <w:rsid w:val="00937AC7"/>
    <w:rsid w:val="00937EAA"/>
    <w:rsid w:val="00940152"/>
    <w:rsid w:val="00940F10"/>
    <w:rsid w:val="00941309"/>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47CF"/>
    <w:rsid w:val="00954BA3"/>
    <w:rsid w:val="00954C7B"/>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2638"/>
    <w:rsid w:val="00963D24"/>
    <w:rsid w:val="0096480E"/>
    <w:rsid w:val="00964F40"/>
    <w:rsid w:val="009651BC"/>
    <w:rsid w:val="00965938"/>
    <w:rsid w:val="00965A73"/>
    <w:rsid w:val="00965D49"/>
    <w:rsid w:val="00966093"/>
    <w:rsid w:val="00966EEA"/>
    <w:rsid w:val="0096767F"/>
    <w:rsid w:val="009705AA"/>
    <w:rsid w:val="00970DD5"/>
    <w:rsid w:val="009711A4"/>
    <w:rsid w:val="009715AB"/>
    <w:rsid w:val="00971A28"/>
    <w:rsid w:val="00972090"/>
    <w:rsid w:val="009720AB"/>
    <w:rsid w:val="00972BF4"/>
    <w:rsid w:val="0097313A"/>
    <w:rsid w:val="0097371B"/>
    <w:rsid w:val="00973C34"/>
    <w:rsid w:val="009748BF"/>
    <w:rsid w:val="00974F09"/>
    <w:rsid w:val="009750B3"/>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008"/>
    <w:rsid w:val="009D0220"/>
    <w:rsid w:val="009D072E"/>
    <w:rsid w:val="009D14D0"/>
    <w:rsid w:val="009D1A9E"/>
    <w:rsid w:val="009D227F"/>
    <w:rsid w:val="009D240A"/>
    <w:rsid w:val="009D3560"/>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476"/>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0BFB"/>
    <w:rsid w:val="009F155C"/>
    <w:rsid w:val="009F1E03"/>
    <w:rsid w:val="009F2BD3"/>
    <w:rsid w:val="009F3421"/>
    <w:rsid w:val="009F36A4"/>
    <w:rsid w:val="009F3B7E"/>
    <w:rsid w:val="009F3C53"/>
    <w:rsid w:val="009F409E"/>
    <w:rsid w:val="009F42DF"/>
    <w:rsid w:val="009F4CD0"/>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0B71"/>
    <w:rsid w:val="00A01739"/>
    <w:rsid w:val="00A01967"/>
    <w:rsid w:val="00A02164"/>
    <w:rsid w:val="00A02FCE"/>
    <w:rsid w:val="00A03CD0"/>
    <w:rsid w:val="00A04123"/>
    <w:rsid w:val="00A04CAD"/>
    <w:rsid w:val="00A04E9B"/>
    <w:rsid w:val="00A0528D"/>
    <w:rsid w:val="00A0608B"/>
    <w:rsid w:val="00A060C7"/>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3D3C"/>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8B"/>
    <w:rsid w:val="00A54CF9"/>
    <w:rsid w:val="00A54F4E"/>
    <w:rsid w:val="00A5592F"/>
    <w:rsid w:val="00A55D1A"/>
    <w:rsid w:val="00A55D30"/>
    <w:rsid w:val="00A57449"/>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47"/>
    <w:rsid w:val="00A830EA"/>
    <w:rsid w:val="00A83B05"/>
    <w:rsid w:val="00A848FA"/>
    <w:rsid w:val="00A851FB"/>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2A91"/>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00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A6C"/>
    <w:rsid w:val="00AC7B39"/>
    <w:rsid w:val="00AC7DED"/>
    <w:rsid w:val="00AD0786"/>
    <w:rsid w:val="00AD121D"/>
    <w:rsid w:val="00AD12C8"/>
    <w:rsid w:val="00AD1FE1"/>
    <w:rsid w:val="00AD27A7"/>
    <w:rsid w:val="00AD2B0E"/>
    <w:rsid w:val="00AD2D7D"/>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4DE0"/>
    <w:rsid w:val="00AE50F9"/>
    <w:rsid w:val="00AE516B"/>
    <w:rsid w:val="00AE56C8"/>
    <w:rsid w:val="00AE5E52"/>
    <w:rsid w:val="00AE5F5C"/>
    <w:rsid w:val="00AE6B28"/>
    <w:rsid w:val="00AE732B"/>
    <w:rsid w:val="00AE776C"/>
    <w:rsid w:val="00AE7A30"/>
    <w:rsid w:val="00AF03A2"/>
    <w:rsid w:val="00AF1624"/>
    <w:rsid w:val="00AF1890"/>
    <w:rsid w:val="00AF2051"/>
    <w:rsid w:val="00AF2095"/>
    <w:rsid w:val="00AF26BC"/>
    <w:rsid w:val="00AF3073"/>
    <w:rsid w:val="00AF3233"/>
    <w:rsid w:val="00AF324B"/>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A90"/>
    <w:rsid w:val="00B04B60"/>
    <w:rsid w:val="00B059DE"/>
    <w:rsid w:val="00B06079"/>
    <w:rsid w:val="00B066AE"/>
    <w:rsid w:val="00B078B4"/>
    <w:rsid w:val="00B109C2"/>
    <w:rsid w:val="00B10BA1"/>
    <w:rsid w:val="00B11E35"/>
    <w:rsid w:val="00B12157"/>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3B61"/>
    <w:rsid w:val="00B24246"/>
    <w:rsid w:val="00B24B81"/>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4934"/>
    <w:rsid w:val="00B3505E"/>
    <w:rsid w:val="00B36FD9"/>
    <w:rsid w:val="00B3709C"/>
    <w:rsid w:val="00B3749F"/>
    <w:rsid w:val="00B375FC"/>
    <w:rsid w:val="00B3766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82E"/>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6C7"/>
    <w:rsid w:val="00B57943"/>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567"/>
    <w:rsid w:val="00B718AB"/>
    <w:rsid w:val="00B71F41"/>
    <w:rsid w:val="00B7212A"/>
    <w:rsid w:val="00B7267A"/>
    <w:rsid w:val="00B729E1"/>
    <w:rsid w:val="00B730A7"/>
    <w:rsid w:val="00B732FC"/>
    <w:rsid w:val="00B735F9"/>
    <w:rsid w:val="00B73758"/>
    <w:rsid w:val="00B73B3B"/>
    <w:rsid w:val="00B73B9B"/>
    <w:rsid w:val="00B73E37"/>
    <w:rsid w:val="00B75046"/>
    <w:rsid w:val="00B75245"/>
    <w:rsid w:val="00B75F69"/>
    <w:rsid w:val="00B76151"/>
    <w:rsid w:val="00B76215"/>
    <w:rsid w:val="00B76F58"/>
    <w:rsid w:val="00B77258"/>
    <w:rsid w:val="00B77D35"/>
    <w:rsid w:val="00B80672"/>
    <w:rsid w:val="00B81B02"/>
    <w:rsid w:val="00B82613"/>
    <w:rsid w:val="00B829BB"/>
    <w:rsid w:val="00B82B92"/>
    <w:rsid w:val="00B833BE"/>
    <w:rsid w:val="00B83AD7"/>
    <w:rsid w:val="00B84437"/>
    <w:rsid w:val="00B84812"/>
    <w:rsid w:val="00B84B49"/>
    <w:rsid w:val="00B870D1"/>
    <w:rsid w:val="00B87519"/>
    <w:rsid w:val="00B87BA3"/>
    <w:rsid w:val="00B90EB2"/>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016"/>
    <w:rsid w:val="00BA299A"/>
    <w:rsid w:val="00BA3B40"/>
    <w:rsid w:val="00BA4B13"/>
    <w:rsid w:val="00BA4DC5"/>
    <w:rsid w:val="00BA4E0F"/>
    <w:rsid w:val="00BA4F15"/>
    <w:rsid w:val="00BA53A0"/>
    <w:rsid w:val="00BA589D"/>
    <w:rsid w:val="00BA67E3"/>
    <w:rsid w:val="00BA717B"/>
    <w:rsid w:val="00BA797E"/>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40A"/>
    <w:rsid w:val="00BB6651"/>
    <w:rsid w:val="00BB69BC"/>
    <w:rsid w:val="00BB6ACC"/>
    <w:rsid w:val="00BB6FFD"/>
    <w:rsid w:val="00BB72ED"/>
    <w:rsid w:val="00BB7500"/>
    <w:rsid w:val="00BB7BBD"/>
    <w:rsid w:val="00BB7D17"/>
    <w:rsid w:val="00BC0574"/>
    <w:rsid w:val="00BC0A46"/>
    <w:rsid w:val="00BC0DF0"/>
    <w:rsid w:val="00BC0F74"/>
    <w:rsid w:val="00BC2050"/>
    <w:rsid w:val="00BC27A2"/>
    <w:rsid w:val="00BC288B"/>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60C"/>
    <w:rsid w:val="00BD368C"/>
    <w:rsid w:val="00BD3AE1"/>
    <w:rsid w:val="00BD3EC0"/>
    <w:rsid w:val="00BD420A"/>
    <w:rsid w:val="00BD423F"/>
    <w:rsid w:val="00BD4A29"/>
    <w:rsid w:val="00BD4C57"/>
    <w:rsid w:val="00BD4FAC"/>
    <w:rsid w:val="00BD51DE"/>
    <w:rsid w:val="00BD5F84"/>
    <w:rsid w:val="00BD6966"/>
    <w:rsid w:val="00BD7B51"/>
    <w:rsid w:val="00BE02B4"/>
    <w:rsid w:val="00BE04FE"/>
    <w:rsid w:val="00BE05B6"/>
    <w:rsid w:val="00BE0F39"/>
    <w:rsid w:val="00BE1000"/>
    <w:rsid w:val="00BE12DF"/>
    <w:rsid w:val="00BE1F1E"/>
    <w:rsid w:val="00BE2081"/>
    <w:rsid w:val="00BE2220"/>
    <w:rsid w:val="00BE2ABE"/>
    <w:rsid w:val="00BE2C45"/>
    <w:rsid w:val="00BE3594"/>
    <w:rsid w:val="00BE372B"/>
    <w:rsid w:val="00BE3F4B"/>
    <w:rsid w:val="00BE479D"/>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3B0"/>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4F3A"/>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67595"/>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2A7"/>
    <w:rsid w:val="00C823FE"/>
    <w:rsid w:val="00C826BB"/>
    <w:rsid w:val="00C82B81"/>
    <w:rsid w:val="00C82D6B"/>
    <w:rsid w:val="00C833BE"/>
    <w:rsid w:val="00C8386A"/>
    <w:rsid w:val="00C83964"/>
    <w:rsid w:val="00C83AC3"/>
    <w:rsid w:val="00C83AEE"/>
    <w:rsid w:val="00C83C62"/>
    <w:rsid w:val="00C8439A"/>
    <w:rsid w:val="00C84586"/>
    <w:rsid w:val="00C84C08"/>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3AF"/>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6C"/>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06E"/>
    <w:rsid w:val="00CF613D"/>
    <w:rsid w:val="00CF6AEE"/>
    <w:rsid w:val="00CF6C02"/>
    <w:rsid w:val="00CF75E7"/>
    <w:rsid w:val="00CF78AC"/>
    <w:rsid w:val="00D00DF5"/>
    <w:rsid w:val="00D00EE7"/>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D98"/>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8D5"/>
    <w:rsid w:val="00D26C34"/>
    <w:rsid w:val="00D26CDA"/>
    <w:rsid w:val="00D2766B"/>
    <w:rsid w:val="00D27891"/>
    <w:rsid w:val="00D30216"/>
    <w:rsid w:val="00D30C19"/>
    <w:rsid w:val="00D30FDE"/>
    <w:rsid w:val="00D310A6"/>
    <w:rsid w:val="00D31BF6"/>
    <w:rsid w:val="00D31DC6"/>
    <w:rsid w:val="00D31DEB"/>
    <w:rsid w:val="00D32059"/>
    <w:rsid w:val="00D32284"/>
    <w:rsid w:val="00D3296D"/>
    <w:rsid w:val="00D33877"/>
    <w:rsid w:val="00D33917"/>
    <w:rsid w:val="00D33A7E"/>
    <w:rsid w:val="00D34000"/>
    <w:rsid w:val="00D3491C"/>
    <w:rsid w:val="00D35D5A"/>
    <w:rsid w:val="00D3626A"/>
    <w:rsid w:val="00D37E2C"/>
    <w:rsid w:val="00D40835"/>
    <w:rsid w:val="00D409DA"/>
    <w:rsid w:val="00D41ADD"/>
    <w:rsid w:val="00D42384"/>
    <w:rsid w:val="00D433D2"/>
    <w:rsid w:val="00D43537"/>
    <w:rsid w:val="00D43768"/>
    <w:rsid w:val="00D43D84"/>
    <w:rsid w:val="00D44018"/>
    <w:rsid w:val="00D440BD"/>
    <w:rsid w:val="00D44806"/>
    <w:rsid w:val="00D44D4C"/>
    <w:rsid w:val="00D45492"/>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281F"/>
    <w:rsid w:val="00D53232"/>
    <w:rsid w:val="00D539E6"/>
    <w:rsid w:val="00D556A1"/>
    <w:rsid w:val="00D5577E"/>
    <w:rsid w:val="00D557C6"/>
    <w:rsid w:val="00D56CE0"/>
    <w:rsid w:val="00D574B4"/>
    <w:rsid w:val="00D574BF"/>
    <w:rsid w:val="00D5790C"/>
    <w:rsid w:val="00D60BA3"/>
    <w:rsid w:val="00D60C0C"/>
    <w:rsid w:val="00D6196C"/>
    <w:rsid w:val="00D61E61"/>
    <w:rsid w:val="00D62439"/>
    <w:rsid w:val="00D62D0A"/>
    <w:rsid w:val="00D62D93"/>
    <w:rsid w:val="00D63597"/>
    <w:rsid w:val="00D63ABC"/>
    <w:rsid w:val="00D6443E"/>
    <w:rsid w:val="00D64472"/>
    <w:rsid w:val="00D64935"/>
    <w:rsid w:val="00D653DA"/>
    <w:rsid w:val="00D655F5"/>
    <w:rsid w:val="00D66089"/>
    <w:rsid w:val="00D67FF1"/>
    <w:rsid w:val="00D70107"/>
    <w:rsid w:val="00D701D6"/>
    <w:rsid w:val="00D70B9C"/>
    <w:rsid w:val="00D7181F"/>
    <w:rsid w:val="00D72111"/>
    <w:rsid w:val="00D72D63"/>
    <w:rsid w:val="00D7334A"/>
    <w:rsid w:val="00D74499"/>
    <w:rsid w:val="00D745B1"/>
    <w:rsid w:val="00D74C1B"/>
    <w:rsid w:val="00D758C5"/>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9FA"/>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A77CB"/>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B77A7"/>
    <w:rsid w:val="00DC0A03"/>
    <w:rsid w:val="00DC0CBA"/>
    <w:rsid w:val="00DC0F03"/>
    <w:rsid w:val="00DC20CE"/>
    <w:rsid w:val="00DC20E3"/>
    <w:rsid w:val="00DC222C"/>
    <w:rsid w:val="00DC248C"/>
    <w:rsid w:val="00DC2F8C"/>
    <w:rsid w:val="00DC338E"/>
    <w:rsid w:val="00DC38E0"/>
    <w:rsid w:val="00DC49AC"/>
    <w:rsid w:val="00DC4E5E"/>
    <w:rsid w:val="00DC5EC2"/>
    <w:rsid w:val="00DC5F5B"/>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890"/>
    <w:rsid w:val="00DE3C97"/>
    <w:rsid w:val="00DE3DBB"/>
    <w:rsid w:val="00DE3FED"/>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ADF"/>
    <w:rsid w:val="00DF7ED2"/>
    <w:rsid w:val="00E00A22"/>
    <w:rsid w:val="00E00AC0"/>
    <w:rsid w:val="00E03203"/>
    <w:rsid w:val="00E03EBD"/>
    <w:rsid w:val="00E043C0"/>
    <w:rsid w:val="00E04778"/>
    <w:rsid w:val="00E04C34"/>
    <w:rsid w:val="00E04F40"/>
    <w:rsid w:val="00E05017"/>
    <w:rsid w:val="00E053E3"/>
    <w:rsid w:val="00E0576C"/>
    <w:rsid w:val="00E05CAD"/>
    <w:rsid w:val="00E06B86"/>
    <w:rsid w:val="00E07351"/>
    <w:rsid w:val="00E074BE"/>
    <w:rsid w:val="00E100B8"/>
    <w:rsid w:val="00E113A5"/>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4CB"/>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3AA"/>
    <w:rsid w:val="00E31F13"/>
    <w:rsid w:val="00E320F3"/>
    <w:rsid w:val="00E32470"/>
    <w:rsid w:val="00E32958"/>
    <w:rsid w:val="00E329BB"/>
    <w:rsid w:val="00E3388B"/>
    <w:rsid w:val="00E3396D"/>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EC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0045"/>
    <w:rsid w:val="00E71E56"/>
    <w:rsid w:val="00E723A7"/>
    <w:rsid w:val="00E729DE"/>
    <w:rsid w:val="00E7338E"/>
    <w:rsid w:val="00E73EAD"/>
    <w:rsid w:val="00E74212"/>
    <w:rsid w:val="00E744E6"/>
    <w:rsid w:val="00E748A8"/>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91B"/>
    <w:rsid w:val="00E85A07"/>
    <w:rsid w:val="00E85AE6"/>
    <w:rsid w:val="00E85CCC"/>
    <w:rsid w:val="00E86042"/>
    <w:rsid w:val="00E8604F"/>
    <w:rsid w:val="00E863A7"/>
    <w:rsid w:val="00E8684F"/>
    <w:rsid w:val="00E8688E"/>
    <w:rsid w:val="00E87A05"/>
    <w:rsid w:val="00E905F6"/>
    <w:rsid w:val="00E9069B"/>
    <w:rsid w:val="00E91B8A"/>
    <w:rsid w:val="00E91C1D"/>
    <w:rsid w:val="00E925A5"/>
    <w:rsid w:val="00E92C32"/>
    <w:rsid w:val="00E93A02"/>
    <w:rsid w:val="00E93C02"/>
    <w:rsid w:val="00E943FF"/>
    <w:rsid w:val="00E94662"/>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23B"/>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96D"/>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763"/>
    <w:rsid w:val="00F146C9"/>
    <w:rsid w:val="00F14A1A"/>
    <w:rsid w:val="00F15435"/>
    <w:rsid w:val="00F15774"/>
    <w:rsid w:val="00F162CB"/>
    <w:rsid w:val="00F17208"/>
    <w:rsid w:val="00F174DB"/>
    <w:rsid w:val="00F17E89"/>
    <w:rsid w:val="00F2078F"/>
    <w:rsid w:val="00F21801"/>
    <w:rsid w:val="00F22353"/>
    <w:rsid w:val="00F227F7"/>
    <w:rsid w:val="00F23E98"/>
    <w:rsid w:val="00F24293"/>
    <w:rsid w:val="00F24AEE"/>
    <w:rsid w:val="00F24E08"/>
    <w:rsid w:val="00F25A3F"/>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2CAF"/>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0BE4"/>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7FF0"/>
    <w:rsid w:val="00FD0411"/>
    <w:rsid w:val="00FD053E"/>
    <w:rsid w:val="00FD06C1"/>
    <w:rsid w:val="00FD077B"/>
    <w:rsid w:val="00FD0A05"/>
    <w:rsid w:val="00FD175D"/>
    <w:rsid w:val="00FD1880"/>
    <w:rsid w:val="00FD21CB"/>
    <w:rsid w:val="00FD277C"/>
    <w:rsid w:val="00FD27CB"/>
    <w:rsid w:val="00FD3CFA"/>
    <w:rsid w:val="00FD3FE1"/>
    <w:rsid w:val="00FD4D36"/>
    <w:rsid w:val="00FD69BA"/>
    <w:rsid w:val="00FD6C26"/>
    <w:rsid w:val="00FD7526"/>
    <w:rsid w:val="00FD75E0"/>
    <w:rsid w:val="00FD7B34"/>
    <w:rsid w:val="00FD7F73"/>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B3F1BFC"/>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1BC3"/>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71B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1BC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2"/>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sz w:val="22"/>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 w:type="paragraph" w:customStyle="1" w:styleId="LGTdoc">
    <w:name w:val="LGTdoc_본문"/>
    <w:basedOn w:val="Normal"/>
    <w:link w:val="LGTdocChar"/>
    <w:qFormat/>
    <w:rsid w:val="00AD2D7D"/>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D2D7D"/>
    <w:rPr>
      <w:rFonts w:asciiTheme="minorHAnsi" w:eastAsia="Batang" w:hAnsiTheme="minorHAnsi" w:cstheme="minorBidi"/>
      <w:kern w:val="2"/>
      <w:sz w:val="22"/>
      <w:szCs w:val="24"/>
      <w:lang w:eastAsia="ko-KR"/>
    </w:rPr>
  </w:style>
  <w:style w:type="paragraph" w:customStyle="1" w:styleId="bullet1">
    <w:name w:val="bullet1"/>
    <w:basedOn w:val="Normal"/>
    <w:qFormat/>
    <w:rsid w:val="00AD2D7D"/>
    <w:pPr>
      <w:numPr>
        <w:numId w:val="5"/>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AD2D7D"/>
    <w:pPr>
      <w:numPr>
        <w:ilvl w:val="1"/>
        <w:numId w:val="5"/>
      </w:numPr>
      <w:spacing w:after="0" w:line="240" w:lineRule="auto"/>
    </w:pPr>
    <w:rPr>
      <w:rFonts w:ascii="Times" w:eastAsia="Batang" w:hAnsi="Times" w:cs="Times New Roman"/>
      <w:sz w:val="20"/>
      <w:szCs w:val="24"/>
    </w:rPr>
  </w:style>
  <w:style w:type="paragraph" w:customStyle="1" w:styleId="bullet3">
    <w:name w:val="bullet3"/>
    <w:basedOn w:val="Normal"/>
    <w:qFormat/>
    <w:rsid w:val="00AD2D7D"/>
    <w:pPr>
      <w:numPr>
        <w:ilvl w:val="2"/>
        <w:numId w:val="5"/>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AD2D7D"/>
    <w:pPr>
      <w:numPr>
        <w:ilvl w:val="3"/>
        <w:numId w:val="5"/>
      </w:numPr>
      <w:spacing w:after="0" w:line="240" w:lineRule="auto"/>
    </w:pPr>
    <w:rPr>
      <w:rFonts w:ascii="Times" w:eastAsia="Batang" w:hAnsi="Times" w:cs="Times New Roman"/>
      <w:sz w:val="20"/>
      <w:szCs w:val="24"/>
    </w:rPr>
  </w:style>
  <w:style w:type="character" w:customStyle="1" w:styleId="bullet2Char">
    <w:name w:val="bullet2 Char"/>
    <w:link w:val="bullet2"/>
    <w:rsid w:val="00AD2D7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7735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7355744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083630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3692937">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8603836">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5AIRPNAIUNRU-1830940522-5949</_dlc_DocId>
    <_dlc_DocIdUrl xmlns="71c5aaf6-e6ce-465b-b873-5148d2a4c105">
      <Url>https://nokia.sharepoint.com/sites/c5g/5gradio/_layouts/15/DocIdRedir.aspx?ID=5AIRPNAIUNRU-1830940522-5949</Url>
      <Description>5AIRPNAIUNRU-1830940522-5949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60C22D0C-CC27-4369-A56A-C9EBBF0A5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C279B-EBCF-426A-9CD1-F844E842889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9456FD97-9F22-475F-BEF1-EF78356FF326}">
  <ds:schemaRefs>
    <ds:schemaRef ds:uri="http://schemas.microsoft.com/sharepoint/events"/>
  </ds:schemaRefs>
</ds:datastoreItem>
</file>

<file path=customXml/itemProps5.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6.xml><?xml version="1.0" encoding="utf-8"?>
<ds:datastoreItem xmlns:ds="http://schemas.openxmlformats.org/officeDocument/2006/customXml" ds:itemID="{A7F3EE1C-F4B7-48C8-B9C3-A40F415F8D08}">
  <ds:schemaRefs>
    <ds:schemaRef ds:uri="Microsoft.SharePoint.Taxonomy.ContentTypeSync"/>
  </ds:schemaRefs>
</ds:datastoreItem>
</file>

<file path=customXml/itemProps7.xml><?xml version="1.0" encoding="utf-8"?>
<ds:datastoreItem xmlns:ds="http://schemas.openxmlformats.org/officeDocument/2006/customXml" ds:itemID="{DE180D89-5FCD-48FF-B250-CDCEBEF80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2823</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Torsten Wildschek</cp:lastModifiedBy>
  <cp:revision>13</cp:revision>
  <dcterms:created xsi:type="dcterms:W3CDTF">2019-08-16T09:57:00Z</dcterms:created>
  <dcterms:modified xsi:type="dcterms:W3CDTF">2019-08-17T03:10:00Z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3834d2a3-f866-460a-b80c-7c44659d7436</vt:lpwstr>
  </property>
</Properties>
</file>